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DD" w:rsidRDefault="00AE11C4" w:rsidP="009D414B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64782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14B" w:rsidRPr="009D414B" w:rsidRDefault="009D414B" w:rsidP="009D414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Ardgillan College</w:t>
      </w:r>
    </w:p>
    <w:p w:rsidR="009D414B" w:rsidRPr="009D414B" w:rsidRDefault="009D414B" w:rsidP="009D414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Castlelands</w:t>
      </w:r>
    </w:p>
    <w:p w:rsidR="009D414B" w:rsidRPr="009D414B" w:rsidRDefault="009D414B" w:rsidP="009D414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Balbriggan</w:t>
      </w:r>
    </w:p>
    <w:p w:rsidR="009D414B" w:rsidRPr="009D414B" w:rsidRDefault="009D414B" w:rsidP="009D414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Co. Dublin</w:t>
      </w:r>
    </w:p>
    <w:p w:rsidR="009D414B" w:rsidRPr="009D414B" w:rsidRDefault="009D414B" w:rsidP="009D414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A"/>
          <w:kern w:val="36"/>
          <w:sz w:val="18"/>
          <w:szCs w:val="18"/>
          <w:lang w:val="en-GB" w:eastAsia="en-IE"/>
        </w:rPr>
      </w:pPr>
      <w:r w:rsidRPr="009D414B">
        <w:rPr>
          <w:rFonts w:ascii="Arial" w:eastAsia="Times New Roman" w:hAnsi="Arial" w:cs="Arial"/>
          <w:b/>
          <w:bCs/>
          <w:color w:val="00000A"/>
          <w:kern w:val="36"/>
          <w:sz w:val="24"/>
          <w:szCs w:val="24"/>
          <w:lang w:val="en-GB" w:eastAsia="en-IE"/>
        </w:rPr>
        <w:t>76129H</w:t>
      </w:r>
    </w:p>
    <w:p w:rsidR="009D414B" w:rsidRPr="009D414B" w:rsidRDefault="009D414B" w:rsidP="009D414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IE"/>
        </w:rPr>
      </w:pPr>
    </w:p>
    <w:p w:rsidR="009D414B" w:rsidRPr="009D414B" w:rsidRDefault="009D414B" w:rsidP="009D414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en-IE"/>
        </w:rPr>
      </w:pPr>
      <w:bookmarkStart w:id="0" w:name="_Toc297200860"/>
      <w:bookmarkStart w:id="1" w:name="_Toc303931701"/>
      <w:bookmarkStart w:id="2" w:name="_Toc304198681"/>
      <w:bookmarkStart w:id="3" w:name="_Toc305072583"/>
      <w:bookmarkEnd w:id="0"/>
      <w:bookmarkEnd w:id="1"/>
      <w:bookmarkEnd w:id="2"/>
      <w:bookmarkEnd w:id="3"/>
      <w:r w:rsidRPr="009D414B">
        <w:rPr>
          <w:rFonts w:ascii="Arial" w:eastAsia="Times New Roman" w:hAnsi="Arial" w:cs="Arial"/>
          <w:sz w:val="52"/>
          <w:szCs w:val="52"/>
          <w:lang w:val="en-GB" w:eastAsia="en-IE"/>
        </w:rPr>
        <w:t>School Improvement Plan</w:t>
      </w:r>
    </w:p>
    <w:p w:rsidR="009D414B" w:rsidRPr="009D414B" w:rsidRDefault="009D414B" w:rsidP="009D41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n-GB" w:eastAsia="en-IE"/>
        </w:rPr>
      </w:pPr>
    </w:p>
    <w:p w:rsidR="009D414B" w:rsidRPr="009D414B" w:rsidRDefault="009D414B" w:rsidP="009D414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Times New Roman" w:eastAsia="Times New Roman" w:hAnsi="Times New Roman"/>
          <w:b/>
          <w:bCs/>
          <w:sz w:val="48"/>
          <w:szCs w:val="48"/>
          <w:lang w:val="en-GB" w:eastAsia="en-IE"/>
        </w:rPr>
        <w:t>LITERACY</w:t>
      </w:r>
    </w:p>
    <w:p w:rsidR="009D414B" w:rsidRPr="009D414B" w:rsidRDefault="009D414B" w:rsidP="009D414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sz w:val="32"/>
          <w:szCs w:val="32"/>
          <w:lang w:val="en-GB" w:eastAsia="en-IE"/>
        </w:rPr>
        <w:t>Issue Date</w:t>
      </w:r>
      <w:r w:rsidR="00816BD1">
        <w:rPr>
          <w:rFonts w:ascii="Arial" w:eastAsia="Times New Roman" w:hAnsi="Arial" w:cs="Arial"/>
          <w:i/>
          <w:iCs/>
          <w:lang w:val="en-GB" w:eastAsia="en-IE"/>
        </w:rPr>
        <w:t>: May 2016</w:t>
      </w:r>
    </w:p>
    <w:p w:rsidR="009D414B" w:rsidRDefault="009D414B" w:rsidP="009D414B">
      <w:pPr>
        <w:jc w:val="center"/>
      </w:pPr>
    </w:p>
    <w:p w:rsidR="009D414B" w:rsidRPr="009D414B" w:rsidRDefault="009D414B" w:rsidP="009D41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b/>
          <w:bCs/>
          <w:sz w:val="24"/>
          <w:szCs w:val="24"/>
          <w:u w:val="single"/>
          <w:lang w:eastAsia="en-IE"/>
        </w:rPr>
        <w:lastRenderedPageBreak/>
        <w:t>Main Strengths a</w:t>
      </w:r>
      <w:r w:rsidR="004A6FA8">
        <w:rPr>
          <w:rFonts w:ascii="Arial" w:eastAsia="Times New Roman" w:hAnsi="Arial" w:cs="Arial"/>
          <w:b/>
          <w:bCs/>
          <w:sz w:val="24"/>
          <w:szCs w:val="24"/>
          <w:u w:val="single"/>
          <w:lang w:eastAsia="en-IE"/>
        </w:rPr>
        <w:t>s identified in SSE Process 2015/16</w:t>
      </w:r>
      <w:r w:rsidRPr="009D414B">
        <w:rPr>
          <w:rFonts w:ascii="Arial" w:eastAsia="Times New Roman" w:hAnsi="Arial" w:cs="Arial"/>
          <w:b/>
          <w:bCs/>
          <w:sz w:val="24"/>
          <w:szCs w:val="24"/>
          <w:u w:val="single"/>
          <w:lang w:eastAsia="en-IE"/>
        </w:rPr>
        <w:t>:</w:t>
      </w:r>
    </w:p>
    <w:p w:rsidR="009D414B" w:rsidRPr="009D414B" w:rsidRDefault="009D414B" w:rsidP="009D414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A highly qualified and committed teaching staff who are enthusiastic and open to developing new ideas.</w:t>
      </w:r>
    </w:p>
    <w:p w:rsidR="009D414B" w:rsidRPr="009D414B" w:rsidRDefault="009D414B" w:rsidP="009D414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Well-motivated students</w:t>
      </w:r>
    </w:p>
    <w:p w:rsidR="009D414B" w:rsidRPr="009D414B" w:rsidRDefault="009D414B" w:rsidP="009D414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A broad balanced curriculum</w:t>
      </w:r>
    </w:p>
    <w:p w:rsidR="009D414B" w:rsidRPr="009D414B" w:rsidRDefault="009D414B" w:rsidP="009D414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 xml:space="preserve">Positive examination outcomes for our students </w:t>
      </w:r>
    </w:p>
    <w:p w:rsidR="009D414B" w:rsidRPr="009D414B" w:rsidRDefault="009D414B" w:rsidP="009D414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 xml:space="preserve">Subject areas showing an increase in the uptake of JC Higher Level </w:t>
      </w:r>
    </w:p>
    <w:p w:rsidR="009D414B" w:rsidRPr="009D414B" w:rsidRDefault="009D414B" w:rsidP="009D414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Positive Reinforcement – Mol an Óige/Good Discipline</w:t>
      </w:r>
    </w:p>
    <w:p w:rsidR="009D414B" w:rsidRPr="009D414B" w:rsidRDefault="009D414B" w:rsidP="009D414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Excellent collaboration among staff – willingness to be involved in peer observation and share good practice</w:t>
      </w:r>
    </w:p>
    <w:p w:rsidR="009D414B" w:rsidRPr="0083230C" w:rsidRDefault="009D414B" w:rsidP="009D414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Staff Planning Groups- SSE, Literacy, Numeracy, Mol an Óige, AFL, Policy Review</w:t>
      </w:r>
    </w:p>
    <w:p w:rsidR="0083230C" w:rsidRDefault="0083230C" w:rsidP="0083230C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Good ICT facilities</w:t>
      </w:r>
    </w:p>
    <w:p w:rsidR="007E412C" w:rsidRPr="0083230C" w:rsidRDefault="007E412C" w:rsidP="0083230C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Introduction of staff iPads and Airserver</w:t>
      </w:r>
    </w:p>
    <w:p w:rsidR="009D414B" w:rsidRPr="009D414B" w:rsidRDefault="009D414B" w:rsidP="009D414B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IE"/>
        </w:rPr>
      </w:pPr>
    </w:p>
    <w:p w:rsidR="009D414B" w:rsidRPr="009D414B" w:rsidRDefault="009D414B" w:rsidP="009D414B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IE"/>
        </w:rPr>
      </w:pPr>
    </w:p>
    <w:p w:rsidR="009D414B" w:rsidRPr="009D414B" w:rsidRDefault="009D414B" w:rsidP="009D41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In relation to Literacy:</w:t>
      </w:r>
    </w:p>
    <w:p w:rsidR="009D414B" w:rsidRPr="009D414B" w:rsidRDefault="009D414B" w:rsidP="009B52A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A commitment to enhancing literacy across the curriculum</w:t>
      </w:r>
      <w:r w:rsidR="009B52A9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.</w:t>
      </w:r>
    </w:p>
    <w:p w:rsidR="009D414B" w:rsidRPr="009D414B" w:rsidRDefault="009D414B" w:rsidP="009B52A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A focus by subject departments of the topic of literacy in subject areas – 3 strategies identified by all subject teams.</w:t>
      </w:r>
    </w:p>
    <w:p w:rsidR="009B52A9" w:rsidRDefault="009D414B" w:rsidP="009B52A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Effective learning support</w:t>
      </w:r>
      <w:r w:rsidR="009B52A9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.</w:t>
      </w:r>
    </w:p>
    <w:p w:rsidR="009B52A9" w:rsidRDefault="009D414B" w:rsidP="009B52A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 xml:space="preserve">A range of strategies already in use to support literacy. </w:t>
      </w:r>
    </w:p>
    <w:p w:rsidR="009B52A9" w:rsidRDefault="009D414B" w:rsidP="009B52A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 xml:space="preserve">Opportunities in the classroom for students to </w:t>
      </w:r>
      <w:r w:rsidR="0083230C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develop oral language (92</w:t>
      </w: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% of staff feel they offer regular opportunities to students to improve Oral Literacy skills while 100% of students agree they are allowed time in each class to speak and listen to others)</w:t>
      </w:r>
    </w:p>
    <w:p w:rsidR="009B52A9" w:rsidRDefault="009D414B" w:rsidP="009B52A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Percentage of students sitting JC HL English is increasing.</w:t>
      </w:r>
    </w:p>
    <w:p w:rsidR="009D414B" w:rsidRPr="009D414B" w:rsidRDefault="009D414B" w:rsidP="009B52A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9D414B">
        <w:rPr>
          <w:rFonts w:ascii="Arial" w:eastAsia="Times New Roman" w:hAnsi="Arial" w:cs="Arial"/>
          <w:i/>
          <w:iCs/>
          <w:sz w:val="24"/>
          <w:szCs w:val="24"/>
          <w:lang w:eastAsia="en-IE"/>
        </w:rPr>
        <w:t>Number of As at JC HL English also increasing.</w:t>
      </w:r>
    </w:p>
    <w:p w:rsidR="009D414B" w:rsidRDefault="009D414B" w:rsidP="009D414B"/>
    <w:p w:rsidR="009D414B" w:rsidRDefault="009D414B" w:rsidP="009D414B">
      <w:pPr>
        <w:jc w:val="center"/>
      </w:pPr>
    </w:p>
    <w:p w:rsidR="009D414B" w:rsidRDefault="009D414B" w:rsidP="00C4363E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127"/>
        <w:gridCol w:w="2126"/>
        <w:gridCol w:w="1984"/>
        <w:gridCol w:w="3261"/>
        <w:gridCol w:w="1984"/>
      </w:tblGrid>
      <w:tr w:rsidR="009B52A9" w:rsidRPr="00536DB8" w:rsidTr="00D24EC4">
        <w:tc>
          <w:tcPr>
            <w:tcW w:w="1276" w:type="dxa"/>
            <w:shd w:val="clear" w:color="auto" w:fill="auto"/>
          </w:tcPr>
          <w:p w:rsidR="009D414B" w:rsidRDefault="009D414B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Evaluation Theme</w:t>
            </w:r>
          </w:p>
          <w:p w:rsidR="009D414B" w:rsidRPr="00536DB8" w:rsidRDefault="009D414B" w:rsidP="00536DB8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9D414B" w:rsidRDefault="009D414B" w:rsidP="00536DB8">
            <w:pPr>
              <w:pStyle w:val="NormalWeb"/>
              <w:spacing w:after="0"/>
              <w:ind w:left="176" w:hanging="176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Improvement Target</w:t>
            </w:r>
          </w:p>
          <w:p w:rsidR="009D414B" w:rsidRPr="00536DB8" w:rsidRDefault="009D414B" w:rsidP="00536DB8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9D414B" w:rsidRDefault="009D414B" w:rsidP="00536DB8">
            <w:pPr>
              <w:pStyle w:val="NormalWeb"/>
              <w:spacing w:after="0"/>
              <w:ind w:left="176" w:hanging="176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Required Actions</w:t>
            </w:r>
          </w:p>
          <w:p w:rsidR="009D414B" w:rsidRPr="00536DB8" w:rsidRDefault="009D414B" w:rsidP="00536DB8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9D414B" w:rsidRDefault="009D414B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Persons responsible</w:t>
            </w:r>
          </w:p>
          <w:p w:rsidR="009D414B" w:rsidRPr="00536DB8" w:rsidRDefault="009D414B" w:rsidP="00536DB8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9D414B" w:rsidRDefault="009D414B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Timeframe for Action</w:t>
            </w:r>
          </w:p>
          <w:p w:rsidR="009D414B" w:rsidRPr="00536DB8" w:rsidRDefault="009D414B" w:rsidP="00536DB8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:rsidR="009D414B" w:rsidRDefault="009D414B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Success Criteria/Measurable Outcomes</w:t>
            </w:r>
          </w:p>
          <w:p w:rsidR="009D414B" w:rsidRPr="00536DB8" w:rsidRDefault="009D414B" w:rsidP="00536DB8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9D414B" w:rsidRDefault="009D414B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Review Date</w:t>
            </w:r>
          </w:p>
          <w:p w:rsidR="009D414B" w:rsidRPr="00536DB8" w:rsidRDefault="009D414B" w:rsidP="00536DB8">
            <w:pPr>
              <w:spacing w:after="0" w:line="240" w:lineRule="auto"/>
            </w:pPr>
          </w:p>
        </w:tc>
      </w:tr>
      <w:tr w:rsidR="009B52A9" w:rsidRPr="00536DB8" w:rsidTr="00D24EC4">
        <w:tc>
          <w:tcPr>
            <w:tcW w:w="1276" w:type="dxa"/>
            <w:shd w:val="clear" w:color="auto" w:fill="auto"/>
          </w:tcPr>
          <w:p w:rsidR="009D414B" w:rsidRDefault="009D414B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Quality of Learner Outcomes</w:t>
            </w:r>
          </w:p>
          <w:p w:rsidR="009D414B" w:rsidRPr="00536DB8" w:rsidRDefault="009D414B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D414B" w:rsidRPr="003C7897" w:rsidRDefault="007E412C" w:rsidP="00ED79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Uptake of HL JC English exam </w:t>
            </w:r>
            <w:r w:rsidR="009D414B" w:rsidRPr="009D4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Results in JC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and LC </w:t>
            </w:r>
            <w:r w:rsidR="009D414B" w:rsidRPr="009D4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English to increase</w:t>
            </w:r>
          </w:p>
          <w:p w:rsidR="003C7897" w:rsidRDefault="003C7897" w:rsidP="003C7897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</w:p>
          <w:p w:rsidR="003C7897" w:rsidRDefault="003C7897" w:rsidP="003C7897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</w:p>
          <w:p w:rsidR="009D414B" w:rsidRPr="00536DB8" w:rsidRDefault="009D414B" w:rsidP="00ED7933">
            <w:pPr>
              <w:spacing w:before="100" w:beforeAutospacing="1"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D414B" w:rsidRPr="009D414B" w:rsidRDefault="009D414B" w:rsidP="003C7897">
            <w:pPr>
              <w:numPr>
                <w:ilvl w:val="0"/>
                <w:numId w:val="3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9D4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Mixed</w:t>
            </w:r>
            <w:r w:rsidR="009B52A9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 xml:space="preserve"> </w:t>
            </w:r>
            <w:r w:rsidR="00ED79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Ability classes </w:t>
            </w:r>
            <w:r w:rsidRPr="009D4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in</w:t>
            </w:r>
            <w:r w:rsidR="009B52A9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 xml:space="preserve"> </w:t>
            </w:r>
            <w:r w:rsidR="00ED7933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 xml:space="preserve"> </w:t>
            </w:r>
            <w:r w:rsidR="00ED7933" w:rsidRPr="00ED793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  <w:r w:rsidR="0083230C" w:rsidRPr="00ED793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IE"/>
              </w:rPr>
              <w:t>st</w:t>
            </w:r>
            <w:r w:rsidR="0083230C" w:rsidRPr="00ED793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</w:t>
            </w:r>
            <w:r w:rsidR="0083230C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 xml:space="preserve"> </w:t>
            </w:r>
            <w:r w:rsidRPr="009D4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3</w:t>
            </w:r>
            <w:r w:rsidRPr="009D414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en-IE"/>
              </w:rPr>
              <w:t>rd</w:t>
            </w:r>
            <w:r w:rsidRPr="009D4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Year.</w:t>
            </w:r>
          </w:p>
          <w:p w:rsidR="009D414B" w:rsidRPr="003C7897" w:rsidRDefault="009D414B" w:rsidP="003C7897">
            <w:pPr>
              <w:numPr>
                <w:ilvl w:val="0"/>
                <w:numId w:val="3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9D4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All students encouraged</w:t>
            </w:r>
            <w:r w:rsidR="009B52A9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 xml:space="preserve"> </w:t>
            </w:r>
            <w:r w:rsidRPr="009D4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to sit HL paper if at all possible</w:t>
            </w:r>
          </w:p>
          <w:p w:rsidR="003C7897" w:rsidRDefault="003C7897" w:rsidP="003C7897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</w:p>
          <w:p w:rsidR="009D414B" w:rsidRPr="00536DB8" w:rsidRDefault="009D414B" w:rsidP="00ED7933">
            <w:pPr>
              <w:spacing w:before="100" w:beforeAutospacing="1"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D414B" w:rsidRDefault="009D414B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All members of English team. </w:t>
            </w:r>
          </w:p>
          <w:p w:rsidR="009D414B" w:rsidRDefault="009D414B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Subject co-ordinator of English to track uptake and compare AG statistics with national statistics.</w:t>
            </w:r>
          </w:p>
          <w:p w:rsidR="009D414B" w:rsidRDefault="009D414B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C7897" w:rsidRPr="00536DB8" w:rsidRDefault="003C7897" w:rsidP="00ED7933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D414B" w:rsidRDefault="009D414B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June 2014/15/16</w:t>
            </w:r>
            <w:r w:rsidR="004A6FA8">
              <w:rPr>
                <w:rFonts w:ascii="Arial" w:hAnsi="Arial" w:cs="Arial"/>
                <w:i/>
                <w:iCs/>
                <w:sz w:val="20"/>
                <w:szCs w:val="20"/>
              </w:rPr>
              <w:t>/17</w:t>
            </w:r>
          </w:p>
          <w:p w:rsidR="009D414B" w:rsidRPr="00536DB8" w:rsidRDefault="009D414B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D414B" w:rsidRPr="007E412C" w:rsidRDefault="009D414B" w:rsidP="009B0854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41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Upta</w:t>
            </w:r>
            <w:r w:rsidR="007E412C" w:rsidRPr="007E41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ke at HL to have increased to 95% in JC 2016</w:t>
            </w:r>
            <w:r w:rsidR="009B52A9" w:rsidRPr="007E41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(75% </w:t>
            </w:r>
            <w:r w:rsidR="0039260F" w:rsidRPr="007E41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n</w:t>
            </w:r>
            <w:r w:rsidR="009B52A9" w:rsidRPr="007E41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ationally</w:t>
            </w:r>
            <w:r w:rsidR="009B52A9" w:rsidRPr="007E412C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.</w:t>
            </w:r>
            <w:r w:rsidR="009B52A9" w:rsidRPr="007E41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)</w:t>
            </w:r>
          </w:p>
          <w:p w:rsidR="007E412C" w:rsidRDefault="009D414B" w:rsidP="007E412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41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Results to compare favourably with national statistics</w:t>
            </w:r>
            <w:r w:rsidR="007E412C" w:rsidRPr="007E41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in both JC and LC</w:t>
            </w:r>
            <w:r w:rsidRPr="007E41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7E412C" w:rsidRDefault="007E412C" w:rsidP="007E412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E41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10% As in HL JC 2015(9</w:t>
            </w:r>
            <w:r w:rsidR="009D414B" w:rsidRPr="007E41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% nationally)</w:t>
            </w:r>
          </w:p>
          <w:p w:rsidR="003C7897" w:rsidRPr="00ED7933" w:rsidRDefault="007E412C" w:rsidP="00ED793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D793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4% As in HL LC (9% nationally) We hope to reach the National Average by 2016.</w:t>
            </w:r>
          </w:p>
        </w:tc>
        <w:tc>
          <w:tcPr>
            <w:tcW w:w="1984" w:type="dxa"/>
            <w:shd w:val="clear" w:color="auto" w:fill="auto"/>
          </w:tcPr>
          <w:p w:rsidR="009D414B" w:rsidRDefault="009D414B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September 2014/15/16</w:t>
            </w:r>
            <w:r w:rsidR="004A6FA8">
              <w:rPr>
                <w:rFonts w:ascii="Arial" w:hAnsi="Arial" w:cs="Arial"/>
                <w:i/>
                <w:iCs/>
                <w:sz w:val="20"/>
                <w:szCs w:val="20"/>
              </w:rPr>
              <w:t>/17</w:t>
            </w:r>
          </w:p>
          <w:p w:rsidR="009D414B" w:rsidRDefault="009D414B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C7897" w:rsidRDefault="003C7897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C7897" w:rsidRDefault="003C7897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C7897" w:rsidRDefault="003C7897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C7897" w:rsidRPr="003C7897" w:rsidRDefault="003C7897" w:rsidP="00536DB8">
            <w:pPr>
              <w:pStyle w:val="NormalWeb"/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C2281" w:rsidRPr="00536DB8" w:rsidTr="00D24EC4">
        <w:tc>
          <w:tcPr>
            <w:tcW w:w="1276" w:type="dxa"/>
            <w:shd w:val="clear" w:color="auto" w:fill="auto"/>
          </w:tcPr>
          <w:p w:rsidR="00CC2281" w:rsidRPr="00536DB8" w:rsidRDefault="00CC2281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C2281" w:rsidRPr="00ED7933" w:rsidRDefault="00CC2281" w:rsidP="00CC228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ED79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Increase number of students reading for pleasure. Decrease number of students NEVER reading for pleasure.</w:t>
            </w:r>
          </w:p>
          <w:p w:rsidR="00CC2281" w:rsidRDefault="00CC2281" w:rsidP="00ED7933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2127" w:type="dxa"/>
            <w:shd w:val="clear" w:color="auto" w:fill="auto"/>
          </w:tcPr>
          <w:p w:rsidR="00CC2281" w:rsidRPr="00ED7933" w:rsidRDefault="00CC2281" w:rsidP="00CC2281">
            <w:pPr>
              <w:numPr>
                <w:ilvl w:val="0"/>
                <w:numId w:val="3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ED79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Right to Read Week</w:t>
            </w:r>
          </w:p>
          <w:p w:rsidR="00CC2281" w:rsidRPr="004733A2" w:rsidRDefault="00CC2281" w:rsidP="00CC2281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DEAR classes</w:t>
            </w:r>
          </w:p>
          <w:p w:rsidR="00CC2281" w:rsidRPr="003C7897" w:rsidRDefault="00CC2281" w:rsidP="00CC2281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Book in the Bag Initiative</w:t>
            </w:r>
          </w:p>
          <w:p w:rsidR="00CC2281" w:rsidRPr="00CC2281" w:rsidRDefault="00CC2281" w:rsidP="00CC2281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Motivation to Read</w:t>
            </w:r>
          </w:p>
        </w:tc>
        <w:tc>
          <w:tcPr>
            <w:tcW w:w="2126" w:type="dxa"/>
            <w:shd w:val="clear" w:color="auto" w:fill="auto"/>
          </w:tcPr>
          <w:p w:rsidR="00CC2281" w:rsidRPr="003C7897" w:rsidRDefault="00CC2281" w:rsidP="00CC2281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Literacy Group</w:t>
            </w:r>
          </w:p>
          <w:p w:rsidR="00CC2281" w:rsidRDefault="00CC2281" w:rsidP="00CC228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English Teachers</w:t>
            </w:r>
          </w:p>
          <w:p w:rsidR="00CC2281" w:rsidRDefault="00CC2281" w:rsidP="00CC228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All staff</w:t>
            </w:r>
          </w:p>
          <w:p w:rsidR="00CC2281" w:rsidRPr="00536DB8" w:rsidRDefault="00CC2281" w:rsidP="00536DB8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C2281" w:rsidRDefault="00CC2281" w:rsidP="00CC228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2013/14</w:t>
            </w:r>
          </w:p>
          <w:p w:rsidR="00CC2281" w:rsidRDefault="00CC2281" w:rsidP="00CC228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2014/15</w:t>
            </w:r>
          </w:p>
          <w:p w:rsidR="00CC2281" w:rsidRDefault="00CC2281" w:rsidP="00CC228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2015/16</w:t>
            </w:r>
          </w:p>
          <w:p w:rsidR="00CC2281" w:rsidRPr="00536DB8" w:rsidRDefault="00CC2281" w:rsidP="00CC2281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527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2016/17</w:t>
            </w:r>
          </w:p>
        </w:tc>
        <w:tc>
          <w:tcPr>
            <w:tcW w:w="3261" w:type="dxa"/>
            <w:shd w:val="clear" w:color="auto" w:fill="auto"/>
          </w:tcPr>
          <w:p w:rsidR="00CC2281" w:rsidRPr="00ED7933" w:rsidRDefault="00CC2281" w:rsidP="00CC2281">
            <w:pPr>
              <w:pStyle w:val="ListParagraph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ED79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Re-administer Literacy Questionnaire to Students in order to ascertain if there is an increase in the percentage of students reading for pleasure. </w:t>
            </w:r>
          </w:p>
          <w:p w:rsidR="00CC2281" w:rsidRPr="00ED7933" w:rsidRDefault="00CC2281" w:rsidP="00CC2281">
            <w:pPr>
              <w:pStyle w:val="ListParagraph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ED79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Increase seen in number of students reading for pleasure from 40% to 50%. In 2016/17 we hope to increase this to 55%. </w:t>
            </w:r>
          </w:p>
          <w:p w:rsidR="007353C3" w:rsidRPr="007353C3" w:rsidRDefault="00CC2281" w:rsidP="007353C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70% of parents are not concerned about</w:t>
            </w:r>
            <w:r w:rsidR="007353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their child’s reading standard</w:t>
            </w:r>
          </w:p>
          <w:p w:rsidR="007353C3" w:rsidRDefault="00CC2281" w:rsidP="007353C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7353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‘Red Read Wall’ - Red Notice Board in canteen covered with student reviews worked well this year. A Book mark competition was completed this year too in First Year as part of ‘Right </w:t>
            </w:r>
            <w:r w:rsidRPr="007353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lastRenderedPageBreak/>
              <w:t>2 Read Week.’</w:t>
            </w:r>
          </w:p>
          <w:p w:rsidR="007353C3" w:rsidRDefault="00CC2281" w:rsidP="007353C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7353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Teachers as reading models – Teachers’ Reading Book displayed on classroom door during Right 2 Read Week.</w:t>
            </w:r>
          </w:p>
          <w:p w:rsidR="007353C3" w:rsidRDefault="00CC2281" w:rsidP="007353C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7353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Plan and develop the new school library to be in use by new school year.(Sept 201</w:t>
            </w:r>
            <w:r w:rsidR="007353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7</w:t>
            </w:r>
            <w:r w:rsidRPr="007353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)</w:t>
            </w:r>
          </w:p>
          <w:p w:rsidR="00CC2281" w:rsidRPr="007353C3" w:rsidRDefault="00CC2281" w:rsidP="007353C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7353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Encourage Book in The Bag initiative.</w:t>
            </w:r>
          </w:p>
        </w:tc>
        <w:tc>
          <w:tcPr>
            <w:tcW w:w="1984" w:type="dxa"/>
            <w:shd w:val="clear" w:color="auto" w:fill="auto"/>
          </w:tcPr>
          <w:p w:rsidR="00CC2281" w:rsidRPr="00536DB8" w:rsidRDefault="00CC2281" w:rsidP="00536DB8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Annually  - after Right to Read Week</w:t>
            </w:r>
          </w:p>
        </w:tc>
      </w:tr>
      <w:tr w:rsidR="00D24EC4" w:rsidRPr="00536DB8" w:rsidTr="00D24EC4">
        <w:tc>
          <w:tcPr>
            <w:tcW w:w="1276" w:type="dxa"/>
            <w:shd w:val="clear" w:color="auto" w:fill="auto"/>
          </w:tcPr>
          <w:p w:rsidR="00D24EC4" w:rsidRPr="00536DB8" w:rsidRDefault="00D24EC4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4EC4" w:rsidRPr="004733A2" w:rsidRDefault="00D24EC4" w:rsidP="00D24EC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Whole School Literacy Strategy</w:t>
            </w:r>
          </w:p>
          <w:p w:rsidR="00D24EC4" w:rsidRPr="00ED7933" w:rsidRDefault="00D24EC4" w:rsidP="00CC2281">
            <w:pPr>
              <w:spacing w:before="100" w:beforeAutospacing="1"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2127" w:type="dxa"/>
            <w:shd w:val="clear" w:color="auto" w:fill="auto"/>
          </w:tcPr>
          <w:p w:rsidR="00D24EC4" w:rsidRPr="004733A2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Word of the Day</w:t>
            </w:r>
          </w:p>
          <w:p w:rsidR="00D24EC4" w:rsidRPr="00797B2E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Key words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on display</w:t>
            </w:r>
          </w:p>
          <w:p w:rsidR="00D24EC4" w:rsidRPr="00797B2E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Print rich classrooms</w:t>
            </w:r>
          </w:p>
          <w:p w:rsidR="00D24EC4" w:rsidRPr="00797B2E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Word walls</w:t>
            </w:r>
          </w:p>
          <w:p w:rsidR="00D24EC4" w:rsidRPr="00797B2E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DEAR Classes</w:t>
            </w:r>
          </w:p>
          <w:p w:rsidR="00D24EC4" w:rsidRPr="00797B2E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Motivation to Read</w:t>
            </w:r>
          </w:p>
          <w:p w:rsidR="00D24EC4" w:rsidRPr="00797B2E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Right 2 </w:t>
            </w: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Read Week</w:t>
            </w:r>
          </w:p>
          <w:p w:rsidR="00D24EC4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</w:pPr>
            <w:r w:rsidRPr="00797B2E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Exam Cover Sheet</w:t>
            </w:r>
          </w:p>
          <w:p w:rsidR="00D24EC4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Exam Booklet for Mock Exams</w:t>
            </w:r>
          </w:p>
          <w:p w:rsidR="00D24EC4" w:rsidRPr="0083230C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Literacy Code (Spelling, grammar and punctuation corrections in every subject department</w:t>
            </w:r>
            <w:r w:rsidRPr="0083230C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)</w:t>
            </w:r>
          </w:p>
          <w:p w:rsidR="00D24EC4" w:rsidRPr="0083230C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lastRenderedPageBreak/>
              <w:t>A focus on Oral Literacy</w:t>
            </w:r>
          </w:p>
          <w:p w:rsidR="00D24EC4" w:rsidRPr="00797B2E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Transfer from Primary to Secondary Level</w:t>
            </w:r>
          </w:p>
          <w:p w:rsidR="00D24EC4" w:rsidRPr="004733A2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Book in Bag</w:t>
            </w:r>
          </w:p>
          <w:p w:rsidR="00D24EC4" w:rsidRPr="00D24EC4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Literacy page in Journal</w:t>
            </w:r>
          </w:p>
        </w:tc>
        <w:tc>
          <w:tcPr>
            <w:tcW w:w="2126" w:type="dxa"/>
            <w:shd w:val="clear" w:color="auto" w:fill="auto"/>
          </w:tcPr>
          <w:p w:rsidR="00D24EC4" w:rsidRDefault="00D24EC4" w:rsidP="00D24EC4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Tutors</w:t>
            </w:r>
          </w:p>
          <w:p w:rsidR="00D24EC4" w:rsidRDefault="00D24EC4" w:rsidP="00D24EC4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Subject co-ordinators</w:t>
            </w:r>
          </w:p>
          <w:p w:rsidR="00D24EC4" w:rsidRDefault="00D24EC4" w:rsidP="00D24EC4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All staff</w:t>
            </w:r>
          </w:p>
          <w:p w:rsidR="00D24EC4" w:rsidRPr="00536DB8" w:rsidRDefault="00D24EC4" w:rsidP="00CC2281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24EC4" w:rsidRDefault="00D24EC4" w:rsidP="00D24EC4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2013/14</w:t>
            </w:r>
          </w:p>
          <w:p w:rsidR="00D24EC4" w:rsidRDefault="00D24EC4" w:rsidP="00D24EC4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2014/15</w:t>
            </w:r>
          </w:p>
          <w:p w:rsidR="00D24EC4" w:rsidRDefault="00D24EC4" w:rsidP="00D24EC4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2015/16</w:t>
            </w:r>
          </w:p>
          <w:p w:rsidR="00D24EC4" w:rsidRPr="00536DB8" w:rsidRDefault="00D24EC4" w:rsidP="00D24EC4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527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2016/17</w:t>
            </w:r>
          </w:p>
        </w:tc>
        <w:tc>
          <w:tcPr>
            <w:tcW w:w="3261" w:type="dxa"/>
            <w:shd w:val="clear" w:color="auto" w:fill="auto"/>
          </w:tcPr>
          <w:p w:rsidR="00D24EC4" w:rsidRPr="00CC527A" w:rsidRDefault="00D24EC4" w:rsidP="00D24EC4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98% of teachers have keywords for their subjects on display. </w:t>
            </w:r>
            <w:r w:rsidRPr="00CC52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This is up from 84% in 2015.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We hope to increase this to 100% by this time next year.</w:t>
            </w:r>
          </w:p>
          <w:p w:rsidR="00D24EC4" w:rsidRPr="00402CE1" w:rsidRDefault="00D24EC4" w:rsidP="00D24EC4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92% of teachers have a print-rich environment. We hope to increase this to 98% by this time next year. We reached above our target this year.</w:t>
            </w:r>
          </w:p>
          <w:p w:rsidR="00D24EC4" w:rsidRPr="00167546" w:rsidRDefault="00D24EC4" w:rsidP="00D24EC4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66% of tutors ensure the students in his/her Tutor Group write the Word of the Day in their journals. We hope to increase this figure to 70%.</w:t>
            </w:r>
          </w:p>
          <w:p w:rsidR="00D24EC4" w:rsidRPr="00AD4FCB" w:rsidRDefault="00D24EC4" w:rsidP="00D24EC4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Vocabulary/spelling of students improving.</w:t>
            </w:r>
            <w:r w:rsidRPr="00AD4FC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81% of staff always correct a spelling/grammar mistake using the School Literacy Code. We hope to improve this figure to 85% </w:t>
            </w:r>
            <w:r w:rsidRPr="00AD4FC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lastRenderedPageBreak/>
              <w:t>for 2015/16.</w:t>
            </w:r>
          </w:p>
          <w:p w:rsidR="00D24EC4" w:rsidRPr="00167546" w:rsidRDefault="00D24EC4" w:rsidP="00D24EC4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English results improving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D24EC4" w:rsidRPr="00D8440A" w:rsidRDefault="00D24EC4" w:rsidP="00D24EC4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92% of teachers allow for oral literacy as part of their classes.</w:t>
            </w:r>
          </w:p>
          <w:p w:rsidR="00D24EC4" w:rsidRPr="00A21846" w:rsidRDefault="00D24EC4" w:rsidP="00D24EC4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70% of teachers found the Exam Booklet for the Mock Exams to be worthwhile. They will be used again next year.</w:t>
            </w:r>
          </w:p>
          <w:p w:rsidR="00D24EC4" w:rsidRPr="00D8440A" w:rsidRDefault="00D24EC4" w:rsidP="00D24EC4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More positive attitude towards reading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D24EC4" w:rsidRPr="00A56717" w:rsidRDefault="00D24EC4" w:rsidP="00D24EC4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A5671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67%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of students read because they want to.</w:t>
            </w:r>
          </w:p>
          <w:p w:rsidR="00D24EC4" w:rsidRPr="00D8440A" w:rsidRDefault="00D24EC4" w:rsidP="00D24EC4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In 2016/17 we will continue to focus on encouraging reading.</w:t>
            </w:r>
          </w:p>
          <w:p w:rsidR="00D24EC4" w:rsidRDefault="00D24EC4" w:rsidP="00D24EC4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A list of suggested reading material is sent alongside the two approaches of DEAR and the class novel to all first year students.</w:t>
            </w:r>
          </w:p>
          <w:p w:rsidR="00D24EC4" w:rsidRPr="00D24EC4" w:rsidRDefault="00D24EC4" w:rsidP="00D24EC4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D24E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Introduction Booklet introduced and made available to all students and their parents/guardians.</w:t>
            </w:r>
          </w:p>
        </w:tc>
        <w:tc>
          <w:tcPr>
            <w:tcW w:w="1984" w:type="dxa"/>
            <w:shd w:val="clear" w:color="auto" w:fill="auto"/>
          </w:tcPr>
          <w:p w:rsidR="00D24EC4" w:rsidRDefault="00D24EC4" w:rsidP="00D24EC4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Ongoing</w:t>
            </w:r>
          </w:p>
          <w:p w:rsidR="00D24EC4" w:rsidRDefault="00D24EC4" w:rsidP="00536DB8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24EC4" w:rsidRPr="00536DB8" w:rsidTr="00D24EC4">
        <w:tc>
          <w:tcPr>
            <w:tcW w:w="1276" w:type="dxa"/>
            <w:shd w:val="clear" w:color="auto" w:fill="auto"/>
          </w:tcPr>
          <w:p w:rsidR="00D24EC4" w:rsidRPr="00536DB8" w:rsidRDefault="00D24EC4" w:rsidP="00D24EC4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4EC4" w:rsidRPr="00C4363E" w:rsidRDefault="00D24EC4" w:rsidP="00D24EC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AFL</w:t>
            </w:r>
          </w:p>
          <w:p w:rsidR="00D24EC4" w:rsidRPr="00C4363E" w:rsidRDefault="00D24EC4" w:rsidP="00D24EC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Assessment</w:t>
            </w:r>
          </w:p>
          <w:p w:rsidR="00D24EC4" w:rsidRPr="004733A2" w:rsidRDefault="00D24EC4" w:rsidP="00D24EC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New Junior Cycle</w:t>
            </w:r>
          </w:p>
          <w:p w:rsidR="00D24EC4" w:rsidRPr="004733A2" w:rsidRDefault="00D24EC4" w:rsidP="00D24EC4">
            <w:pPr>
              <w:spacing w:before="100" w:beforeAutospacing="1" w:after="0" w:line="240" w:lineRule="auto"/>
              <w:ind w:left="36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2127" w:type="dxa"/>
            <w:shd w:val="clear" w:color="auto" w:fill="auto"/>
          </w:tcPr>
          <w:p w:rsidR="00D24EC4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Sharing aims of lesson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D24EC4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C4363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Criteria for Success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D24EC4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C4363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Comment Only Marking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D24EC4" w:rsidRPr="0083230C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Quality Feedback.</w:t>
            </w:r>
          </w:p>
          <w:p w:rsidR="00D24EC4" w:rsidRPr="00D24EC4" w:rsidRDefault="00D24EC4" w:rsidP="00D24EC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Various AFL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lastRenderedPageBreak/>
              <w:t>Strategies.</w:t>
            </w:r>
          </w:p>
        </w:tc>
        <w:tc>
          <w:tcPr>
            <w:tcW w:w="2126" w:type="dxa"/>
            <w:shd w:val="clear" w:color="auto" w:fill="auto"/>
          </w:tcPr>
          <w:p w:rsidR="00D24EC4" w:rsidRDefault="00D24EC4" w:rsidP="00D24EC4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Dunphy</w:t>
            </w:r>
          </w:p>
          <w:p w:rsidR="00D24EC4" w:rsidRDefault="00D24EC4" w:rsidP="00D24EC4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Subject co-ordinators</w:t>
            </w:r>
          </w:p>
          <w:p w:rsidR="00D24EC4" w:rsidRDefault="00D24EC4" w:rsidP="00D24EC4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All teachers</w:t>
            </w:r>
          </w:p>
          <w:p w:rsidR="00D24EC4" w:rsidRDefault="00D24EC4" w:rsidP="00D24EC4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Continued </w:t>
            </w: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CPD 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iPads </w:t>
            </w: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be arranged in coming academic </w:t>
            </w: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year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D24EC4" w:rsidRDefault="00D24EC4" w:rsidP="00D24EC4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Some Policy Planning Groups formed in September 2015 to continue in the next academic year with the introduction of new ones too.</w:t>
            </w:r>
          </w:p>
          <w:p w:rsidR="00D24EC4" w:rsidRDefault="00D24EC4" w:rsidP="00D24EC4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1.Literacy</w:t>
            </w:r>
          </w:p>
          <w:p w:rsidR="00D24EC4" w:rsidRDefault="00D24EC4" w:rsidP="00D24EC4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2.Numeracy</w:t>
            </w:r>
          </w:p>
          <w:p w:rsidR="00D24EC4" w:rsidRDefault="00D24EC4" w:rsidP="00D24EC4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3.AFL</w:t>
            </w:r>
          </w:p>
          <w:p w:rsidR="00D24EC4" w:rsidRDefault="00D24EC4" w:rsidP="00D24EC4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4. Library</w:t>
            </w:r>
          </w:p>
          <w:p w:rsidR="00D24EC4" w:rsidRDefault="00D24EC4" w:rsidP="00D24EC4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5. Awards</w:t>
            </w:r>
          </w:p>
          <w:p w:rsidR="00D24EC4" w:rsidRDefault="00D24EC4" w:rsidP="00D24EC4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 Student Council</w:t>
            </w:r>
          </w:p>
          <w:p w:rsidR="00D24EC4" w:rsidRDefault="00D24EC4" w:rsidP="00D24EC4">
            <w:pPr>
              <w:pStyle w:val="NormalWeb"/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 Others to be decided.</w:t>
            </w:r>
          </w:p>
          <w:p w:rsidR="00D24EC4" w:rsidRPr="00536DB8" w:rsidRDefault="00D24EC4" w:rsidP="00D24EC4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24EC4" w:rsidRDefault="00AB4687" w:rsidP="00D24EC4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2014/15</w:t>
            </w:r>
          </w:p>
          <w:p w:rsidR="00AB4687" w:rsidRPr="00536DB8" w:rsidRDefault="00AB4687" w:rsidP="00D24EC4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2015/16</w:t>
            </w:r>
          </w:p>
        </w:tc>
        <w:tc>
          <w:tcPr>
            <w:tcW w:w="3261" w:type="dxa"/>
            <w:shd w:val="clear" w:color="auto" w:fill="auto"/>
          </w:tcPr>
          <w:p w:rsidR="00AB4687" w:rsidRPr="009410FC" w:rsidRDefault="00AB4687" w:rsidP="00AB4687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Embed AFL into Teaching &amp; Learning so our students are more engaged &amp; successful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AB4687" w:rsidRPr="009410FC" w:rsidRDefault="00AB4687" w:rsidP="00AB4687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47% of teachers always start their lessons by communicating the learning objectives with 51% frequently sharing the learning objectives at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lastRenderedPageBreak/>
              <w:t>the beginning.</w:t>
            </w:r>
          </w:p>
          <w:p w:rsidR="00AB4687" w:rsidRPr="00A66848" w:rsidRDefault="00AB4687" w:rsidP="00AB4687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9410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Improve self-directed learning by students setting targets for themselves through improved teacher feedback.</w:t>
            </w:r>
          </w:p>
          <w:p w:rsidR="00AB4687" w:rsidRDefault="00AB4687" w:rsidP="00AB4687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60% of teachers give quality feedback to students on their work/ exams</w:t>
            </w:r>
          </w:p>
          <w:p w:rsidR="00AB4687" w:rsidRPr="00A66848" w:rsidRDefault="00AB4687" w:rsidP="00AB4687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71% of students agree that their teachers listen to them and pay attention to what they say. Students are involved in the class.</w:t>
            </w:r>
          </w:p>
          <w:p w:rsidR="00D24EC4" w:rsidRDefault="00D24EC4" w:rsidP="00AB4687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984" w:type="dxa"/>
            <w:shd w:val="clear" w:color="auto" w:fill="auto"/>
          </w:tcPr>
          <w:p w:rsidR="00D24EC4" w:rsidRPr="00536DB8" w:rsidRDefault="00AB4687" w:rsidP="00D24EC4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Ongoing</w:t>
            </w:r>
          </w:p>
        </w:tc>
      </w:tr>
    </w:tbl>
    <w:p w:rsidR="004733A2" w:rsidRDefault="004733A2" w:rsidP="004733A2"/>
    <w:p w:rsidR="00ED7933" w:rsidRDefault="00ED7933" w:rsidP="004733A2"/>
    <w:p w:rsidR="004733A2" w:rsidRDefault="004733A2" w:rsidP="004733A2"/>
    <w:p w:rsidR="007353C3" w:rsidRDefault="007353C3" w:rsidP="004733A2"/>
    <w:p w:rsidR="00751ACF" w:rsidRDefault="00751ACF" w:rsidP="004733A2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127"/>
        <w:gridCol w:w="2126"/>
        <w:gridCol w:w="1984"/>
        <w:gridCol w:w="3261"/>
        <w:gridCol w:w="1984"/>
      </w:tblGrid>
      <w:tr w:rsidR="009B52A9" w:rsidRPr="00536DB8" w:rsidTr="00536DB8">
        <w:tc>
          <w:tcPr>
            <w:tcW w:w="1418" w:type="dxa"/>
            <w:shd w:val="clear" w:color="auto" w:fill="auto"/>
          </w:tcPr>
          <w:p w:rsidR="004733A2" w:rsidRDefault="004733A2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Evaluation Theme</w:t>
            </w:r>
          </w:p>
          <w:p w:rsidR="004733A2" w:rsidRPr="00536DB8" w:rsidRDefault="004733A2" w:rsidP="00536DB8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4733A2" w:rsidRDefault="004733A2" w:rsidP="00536DB8">
            <w:pPr>
              <w:pStyle w:val="NormalWeb"/>
              <w:spacing w:after="0"/>
              <w:ind w:left="176" w:hanging="176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Improvement Target</w:t>
            </w:r>
          </w:p>
          <w:p w:rsidR="004733A2" w:rsidRPr="00536DB8" w:rsidRDefault="004733A2" w:rsidP="00536DB8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4733A2" w:rsidRDefault="004733A2" w:rsidP="00536DB8">
            <w:pPr>
              <w:pStyle w:val="NormalWeb"/>
              <w:spacing w:after="0"/>
              <w:ind w:left="176" w:hanging="176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Required Actions</w:t>
            </w:r>
          </w:p>
          <w:p w:rsidR="004733A2" w:rsidRPr="00536DB8" w:rsidRDefault="004733A2" w:rsidP="00536DB8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4733A2" w:rsidRDefault="004733A2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Persons responsible</w:t>
            </w:r>
          </w:p>
          <w:p w:rsidR="004733A2" w:rsidRPr="00536DB8" w:rsidRDefault="004733A2" w:rsidP="00536DB8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4733A2" w:rsidRDefault="004733A2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Timeframe for Action</w:t>
            </w:r>
          </w:p>
          <w:p w:rsidR="004733A2" w:rsidRPr="00536DB8" w:rsidRDefault="004733A2" w:rsidP="00536DB8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:rsidR="004733A2" w:rsidRDefault="004733A2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Success Criteria/Measurable Outcomes</w:t>
            </w:r>
          </w:p>
          <w:p w:rsidR="004733A2" w:rsidRPr="00536DB8" w:rsidRDefault="004733A2" w:rsidP="00536DB8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4733A2" w:rsidRDefault="004733A2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Review Date</w:t>
            </w:r>
          </w:p>
          <w:p w:rsidR="004733A2" w:rsidRPr="00536DB8" w:rsidRDefault="004733A2" w:rsidP="00536DB8">
            <w:pPr>
              <w:spacing w:after="0" w:line="240" w:lineRule="auto"/>
            </w:pPr>
          </w:p>
        </w:tc>
      </w:tr>
      <w:tr w:rsidR="009B52A9" w:rsidRPr="00536DB8" w:rsidTr="00536DB8">
        <w:tc>
          <w:tcPr>
            <w:tcW w:w="1418" w:type="dxa"/>
            <w:shd w:val="clear" w:color="auto" w:fill="auto"/>
          </w:tcPr>
          <w:p w:rsidR="004733A2" w:rsidRDefault="004733A2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Quality of </w:t>
            </w:r>
            <w:r w:rsidR="00AB468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Students’ Learning Experiences</w:t>
            </w:r>
          </w:p>
          <w:p w:rsidR="004733A2" w:rsidRPr="00536DB8" w:rsidRDefault="004733A2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33A2" w:rsidRPr="00184A41" w:rsidRDefault="00ED7933" w:rsidP="00184A41">
            <w:pPr>
              <w:pStyle w:val="ListParagraph"/>
              <w:numPr>
                <w:ilvl w:val="0"/>
                <w:numId w:val="40"/>
              </w:numPr>
              <w:spacing w:before="100" w:beforeAutospacing="1"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84A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Feedback </w:t>
            </w:r>
          </w:p>
        </w:tc>
        <w:tc>
          <w:tcPr>
            <w:tcW w:w="2127" w:type="dxa"/>
            <w:shd w:val="clear" w:color="auto" w:fill="auto"/>
          </w:tcPr>
          <w:p w:rsidR="004733A2" w:rsidRPr="004733A2" w:rsidRDefault="004733A2" w:rsidP="009B0854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Group Work</w:t>
            </w:r>
            <w:r w:rsidR="00EA4A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4733A2" w:rsidRPr="004733A2" w:rsidRDefault="004733A2" w:rsidP="009B0854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Continual Assessment</w:t>
            </w:r>
            <w:r w:rsidR="00EA4A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4733A2" w:rsidRPr="004733A2" w:rsidRDefault="004733A2" w:rsidP="009B0854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Different ways to assess</w:t>
            </w:r>
            <w:r w:rsidR="00EA4A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4733A2" w:rsidRPr="00536DB8" w:rsidRDefault="004733A2" w:rsidP="00536DB8">
            <w:pPr>
              <w:spacing w:before="100" w:beforeAutospacing="1" w:after="0" w:line="240" w:lineRule="auto"/>
              <w:ind w:left="17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02A1" w:rsidRDefault="00F702A1" w:rsidP="00F702A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All teachers</w:t>
            </w:r>
          </w:p>
          <w:p w:rsidR="00F702A1" w:rsidRDefault="00F702A1" w:rsidP="00F702A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English teachers</w:t>
            </w:r>
          </w:p>
          <w:p w:rsidR="004733A2" w:rsidRPr="00536DB8" w:rsidRDefault="004733A2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4A8B" w:rsidRDefault="00EA4A8B" w:rsidP="00EA4A8B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Academic Year 2014/</w:t>
            </w:r>
            <w:r w:rsidR="00A61FD6">
              <w:rPr>
                <w:rFonts w:ascii="Arial" w:hAnsi="Arial" w:cs="Arial"/>
                <w:i/>
                <w:iCs/>
                <w:sz w:val="20"/>
                <w:szCs w:val="20"/>
              </w:rPr>
              <w:t>15/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  <w:r w:rsidR="00A66848">
              <w:rPr>
                <w:rFonts w:ascii="Arial" w:hAnsi="Arial" w:cs="Arial"/>
                <w:i/>
                <w:iCs/>
                <w:sz w:val="20"/>
                <w:szCs w:val="20"/>
              </w:rPr>
              <w:t>/17</w:t>
            </w:r>
          </w:p>
          <w:p w:rsidR="004733A2" w:rsidRPr="00536DB8" w:rsidRDefault="004733A2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410FC" w:rsidRPr="009410FC" w:rsidRDefault="00884153" w:rsidP="009B0854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The </w:t>
            </w:r>
            <w:r w:rsidR="0083230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use of Comment Only M</w:t>
            </w:r>
            <w:r w:rsidR="004733A2"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arking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is at 81%.</w:t>
            </w:r>
          </w:p>
          <w:p w:rsidR="009410FC" w:rsidRPr="006832A7" w:rsidRDefault="00884153" w:rsidP="009B0854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96</w:t>
            </w:r>
            <w:r w:rsidR="009410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% of students get an opportunity to participate in group work.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Increased from 72% in 2014/15.</w:t>
            </w:r>
          </w:p>
          <w:p w:rsidR="006832A7" w:rsidRPr="009410FC" w:rsidRDefault="00884153" w:rsidP="006B7604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81</w:t>
            </w:r>
            <w:r w:rsidR="006832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% of staff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agree that the introduct</w:t>
            </w:r>
            <w:r w:rsidR="006B760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ion of iPads will prove to be w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orthwhile</w:t>
            </w:r>
            <w:r w:rsidR="006832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in their teaching.</w:t>
            </w:r>
          </w:p>
        </w:tc>
        <w:tc>
          <w:tcPr>
            <w:tcW w:w="1984" w:type="dxa"/>
            <w:shd w:val="clear" w:color="auto" w:fill="auto"/>
          </w:tcPr>
          <w:p w:rsidR="00F702A1" w:rsidRDefault="00F702A1" w:rsidP="00F702A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Ongoing</w:t>
            </w:r>
          </w:p>
          <w:p w:rsidR="004733A2" w:rsidRPr="00536DB8" w:rsidRDefault="004733A2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52A9" w:rsidRPr="00536DB8" w:rsidTr="00536DB8">
        <w:tc>
          <w:tcPr>
            <w:tcW w:w="1418" w:type="dxa"/>
            <w:shd w:val="clear" w:color="auto" w:fill="auto"/>
          </w:tcPr>
          <w:p w:rsidR="004733A2" w:rsidRPr="00536DB8" w:rsidRDefault="004733A2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33A2" w:rsidRPr="00184A41" w:rsidRDefault="004733A2" w:rsidP="00184A41">
            <w:pPr>
              <w:pStyle w:val="ListParagraph"/>
              <w:numPr>
                <w:ilvl w:val="0"/>
                <w:numId w:val="4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184A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Common Literacy Code</w:t>
            </w:r>
          </w:p>
          <w:p w:rsidR="004733A2" w:rsidRPr="00536DB8" w:rsidRDefault="004733A2" w:rsidP="00536DB8">
            <w:pPr>
              <w:pStyle w:val="NormalWeb"/>
              <w:spacing w:after="0"/>
              <w:ind w:left="176" w:hanging="17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733A2" w:rsidRPr="004733A2" w:rsidRDefault="004733A2" w:rsidP="009B0854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Literacy Code in Journal/Staff Handbook</w:t>
            </w:r>
            <w:r w:rsidR="00EA4A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4733A2" w:rsidRPr="004733A2" w:rsidRDefault="00EA4A8B" w:rsidP="009B0854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All students and</w:t>
            </w:r>
            <w:r w:rsidR="004733A2"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teachers to understand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4733A2" w:rsidRPr="004733A2" w:rsidRDefault="004733A2" w:rsidP="009B0854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To be used by all teachers</w:t>
            </w:r>
            <w:r w:rsidR="00EA4A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4733A2" w:rsidRPr="00536DB8" w:rsidRDefault="004733A2" w:rsidP="00536DB8">
            <w:pPr>
              <w:spacing w:before="100" w:beforeAutospacing="1" w:after="0" w:line="240" w:lineRule="auto"/>
              <w:ind w:left="7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733A2" w:rsidRDefault="004733A2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All teachers</w:t>
            </w:r>
          </w:p>
          <w:p w:rsidR="004733A2" w:rsidRDefault="004733A2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English teachers</w:t>
            </w:r>
          </w:p>
          <w:p w:rsidR="004733A2" w:rsidRPr="00536DB8" w:rsidRDefault="004733A2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33A2" w:rsidRDefault="004733A2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Academic Year 2014/</w:t>
            </w:r>
            <w:r w:rsidR="00A61FD6">
              <w:rPr>
                <w:rFonts w:ascii="Arial" w:hAnsi="Arial" w:cs="Arial"/>
                <w:i/>
                <w:iCs/>
                <w:sz w:val="20"/>
                <w:szCs w:val="20"/>
              </w:rPr>
              <w:t>15/</w:t>
            </w:r>
            <w:r w:rsidR="0033766E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  <w:r w:rsidR="00A66848">
              <w:rPr>
                <w:rFonts w:ascii="Arial" w:hAnsi="Arial" w:cs="Arial"/>
                <w:i/>
                <w:iCs/>
                <w:sz w:val="20"/>
                <w:szCs w:val="20"/>
              </w:rPr>
              <w:t>/17</w:t>
            </w:r>
          </w:p>
          <w:p w:rsidR="004733A2" w:rsidRPr="004733A2" w:rsidRDefault="004733A2" w:rsidP="00536DB8">
            <w:pPr>
              <w:pStyle w:val="NormalWeb"/>
              <w:spacing w:after="0"/>
            </w:pPr>
          </w:p>
        </w:tc>
        <w:tc>
          <w:tcPr>
            <w:tcW w:w="3261" w:type="dxa"/>
            <w:shd w:val="clear" w:color="auto" w:fill="auto"/>
          </w:tcPr>
          <w:p w:rsidR="004733A2" w:rsidRPr="006B7604" w:rsidRDefault="004733A2" w:rsidP="009B0854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Increase expectations and standards in writing across the curriculum by introducing a Whole School Literacy Code - every teacher is responsible for correcting sp</w:t>
            </w:r>
            <w:r w:rsidR="00AD4FC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elling and grammar mistakes, </w:t>
            </w: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not just the English teacher.</w:t>
            </w:r>
          </w:p>
          <w:p w:rsidR="006B7604" w:rsidRPr="00F702A1" w:rsidRDefault="006B7604" w:rsidP="009B0854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98% of staff are aware of and engage with the Literacy Strategies being prioritised in his/her subject.</w:t>
            </w:r>
          </w:p>
          <w:p w:rsidR="00F702A1" w:rsidRPr="00F702A1" w:rsidRDefault="00F702A1" w:rsidP="009B0854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All classrooms have the School Literacy Code clearly on display. </w:t>
            </w:r>
          </w:p>
          <w:p w:rsidR="004733A2" w:rsidRPr="00AD4FCB" w:rsidRDefault="004733A2" w:rsidP="00AD4FCB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Literacy Code to be taught to students by English teachers at the start of the academic year.</w:t>
            </w:r>
          </w:p>
        </w:tc>
        <w:tc>
          <w:tcPr>
            <w:tcW w:w="1984" w:type="dxa"/>
            <w:shd w:val="clear" w:color="auto" w:fill="auto"/>
          </w:tcPr>
          <w:p w:rsidR="004733A2" w:rsidRDefault="004733A2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March 2014/15/16</w:t>
            </w:r>
          </w:p>
          <w:p w:rsidR="004733A2" w:rsidRPr="00536DB8" w:rsidRDefault="004733A2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702A1" w:rsidRDefault="00F702A1" w:rsidP="009D414B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127"/>
        <w:gridCol w:w="2126"/>
        <w:gridCol w:w="1984"/>
        <w:gridCol w:w="3261"/>
        <w:gridCol w:w="1984"/>
      </w:tblGrid>
      <w:tr w:rsidR="009B52A9" w:rsidRPr="00536DB8" w:rsidTr="00536DB8">
        <w:tc>
          <w:tcPr>
            <w:tcW w:w="1418" w:type="dxa"/>
            <w:shd w:val="clear" w:color="auto" w:fill="auto"/>
          </w:tcPr>
          <w:p w:rsidR="004733A2" w:rsidRPr="00536DB8" w:rsidRDefault="004733A2" w:rsidP="007353C3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984" w:type="dxa"/>
            <w:shd w:val="clear" w:color="auto" w:fill="auto"/>
          </w:tcPr>
          <w:p w:rsidR="004733A2" w:rsidRPr="00AB4687" w:rsidRDefault="00AB4687" w:rsidP="00AB4687">
            <w:pPr>
              <w:pStyle w:val="ListParagraph"/>
              <w:numPr>
                <w:ilvl w:val="0"/>
                <w:numId w:val="42"/>
              </w:numPr>
              <w:spacing w:before="100" w:beforeAutospacing="1"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B468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Students to be conscious of the importance of good grammar and spelling &amp; to edit their own work</w:t>
            </w:r>
          </w:p>
        </w:tc>
        <w:tc>
          <w:tcPr>
            <w:tcW w:w="2127" w:type="dxa"/>
            <w:shd w:val="clear" w:color="auto" w:fill="auto"/>
          </w:tcPr>
          <w:p w:rsidR="004733A2" w:rsidRPr="00AB4687" w:rsidRDefault="00AB4687" w:rsidP="00AB4687">
            <w:pPr>
              <w:numPr>
                <w:ilvl w:val="0"/>
                <w:numId w:val="42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Students’ attention drawn to their mistakes by use of a common Literacy Code used by all teachers. </w:t>
            </w:r>
          </w:p>
        </w:tc>
        <w:tc>
          <w:tcPr>
            <w:tcW w:w="2126" w:type="dxa"/>
            <w:shd w:val="clear" w:color="auto" w:fill="auto"/>
          </w:tcPr>
          <w:p w:rsidR="00F702A1" w:rsidRDefault="00F702A1" w:rsidP="00F702A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All teachers</w:t>
            </w:r>
          </w:p>
          <w:p w:rsidR="00F702A1" w:rsidRDefault="00F702A1" w:rsidP="00F702A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English teachers</w:t>
            </w:r>
          </w:p>
          <w:p w:rsidR="004733A2" w:rsidRPr="00536DB8" w:rsidRDefault="004733A2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4A8B" w:rsidRDefault="00EA4A8B" w:rsidP="00EA4A8B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Academic Year 2014/</w:t>
            </w:r>
            <w:r w:rsidR="00A61FD6">
              <w:rPr>
                <w:rFonts w:ascii="Arial" w:hAnsi="Arial" w:cs="Arial"/>
                <w:i/>
                <w:iCs/>
                <w:sz w:val="20"/>
                <w:szCs w:val="20"/>
              </w:rPr>
              <w:t>15/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  <w:r w:rsidR="006B7604">
              <w:rPr>
                <w:rFonts w:ascii="Arial" w:hAnsi="Arial" w:cs="Arial"/>
                <w:i/>
                <w:iCs/>
                <w:sz w:val="20"/>
                <w:szCs w:val="20"/>
              </w:rPr>
              <w:t>/17</w:t>
            </w:r>
          </w:p>
          <w:p w:rsidR="004733A2" w:rsidRPr="00536DB8" w:rsidRDefault="004733A2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4733A2" w:rsidRPr="00ED7933" w:rsidRDefault="004733A2" w:rsidP="00ED7933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Increase number of teachers correcting spelling &amp; grammar mistakes in a student’</w:t>
            </w:r>
            <w:r w:rsidR="003376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s work from </w:t>
            </w:r>
            <w:r w:rsidR="006B760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72% in 2014/15 to 81% in 2016. We hope to increase this to 85% in 201</w:t>
            </w:r>
            <w:r w:rsidR="00AD4FC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6/1</w:t>
            </w:r>
            <w:r w:rsidR="006B760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9410FC" w:rsidRDefault="009410FC" w:rsidP="009410FC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Ongoing</w:t>
            </w:r>
          </w:p>
          <w:p w:rsidR="004733A2" w:rsidRPr="00536DB8" w:rsidRDefault="004733A2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52A9" w:rsidRPr="00536DB8" w:rsidTr="00536DB8">
        <w:tc>
          <w:tcPr>
            <w:tcW w:w="1418" w:type="dxa"/>
            <w:shd w:val="clear" w:color="auto" w:fill="auto"/>
          </w:tcPr>
          <w:p w:rsidR="004733A2" w:rsidRPr="00536DB8" w:rsidRDefault="004733A2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33A2" w:rsidRPr="004733A2" w:rsidRDefault="004733A2" w:rsidP="009B0854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Transfer from Primary to 2</w:t>
            </w: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en-IE"/>
              </w:rPr>
              <w:t>nd</w:t>
            </w: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Level</w:t>
            </w:r>
          </w:p>
          <w:p w:rsidR="004733A2" w:rsidRPr="00536DB8" w:rsidRDefault="004733A2" w:rsidP="00536DB8">
            <w:pPr>
              <w:pStyle w:val="NormalWeb"/>
              <w:spacing w:after="0"/>
              <w:ind w:left="176" w:hanging="17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733A2" w:rsidRPr="004733A2" w:rsidRDefault="004733A2" w:rsidP="009B0854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Induction Booklet</w:t>
            </w:r>
            <w:r w:rsidR="00EA4A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4733A2" w:rsidRPr="004733A2" w:rsidRDefault="004733A2" w:rsidP="009B0854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Links with NS</w:t>
            </w:r>
            <w:r w:rsidR="00EA4A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4733A2" w:rsidRPr="004733A2" w:rsidRDefault="004733A2" w:rsidP="009B0854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SEN</w:t>
            </w:r>
            <w:r w:rsidR="00EA4A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4733A2" w:rsidRPr="004733A2" w:rsidRDefault="004733A2" w:rsidP="00536DB8">
            <w:pPr>
              <w:spacing w:before="100" w:beforeAutospacing="1" w:after="0" w:line="240" w:lineRule="auto"/>
              <w:ind w:left="176" w:hanging="176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</w:p>
          <w:p w:rsidR="004733A2" w:rsidRPr="00536DB8" w:rsidRDefault="004733A2" w:rsidP="00536DB8">
            <w:pPr>
              <w:spacing w:before="100" w:beforeAutospacing="1" w:after="0" w:line="240" w:lineRule="auto"/>
              <w:ind w:left="7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230C" w:rsidRDefault="0083230C" w:rsidP="00536DB8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T. Connolly </w:t>
            </w:r>
          </w:p>
          <w:p w:rsidR="004733A2" w:rsidRDefault="004733A2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536DB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st</w:t>
            </w: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Year Tutors</w:t>
            </w:r>
          </w:p>
          <w:p w:rsidR="004733A2" w:rsidRDefault="004733A2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MOL/NNM</w:t>
            </w:r>
          </w:p>
          <w:p w:rsidR="004733A2" w:rsidRDefault="004733A2" w:rsidP="00536DB8">
            <w:pPr>
              <w:pStyle w:val="NormalWeb"/>
              <w:spacing w:after="0"/>
            </w:pPr>
          </w:p>
          <w:p w:rsidR="004733A2" w:rsidRPr="00536DB8" w:rsidRDefault="004733A2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33A2" w:rsidRDefault="004733A2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Sept 2014</w:t>
            </w:r>
            <w:r w:rsidR="00A07F9F">
              <w:rPr>
                <w:rFonts w:ascii="Arial" w:hAnsi="Arial" w:cs="Arial"/>
                <w:i/>
                <w:iCs/>
                <w:sz w:val="20"/>
                <w:szCs w:val="20"/>
              </w:rPr>
              <w:t>/15/</w:t>
            </w:r>
            <w:r w:rsidR="0033766E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  <w:r w:rsidR="006B7604">
              <w:rPr>
                <w:rFonts w:ascii="Arial" w:hAnsi="Arial" w:cs="Arial"/>
                <w:i/>
                <w:iCs/>
                <w:sz w:val="20"/>
                <w:szCs w:val="20"/>
              </w:rPr>
              <w:t>/17</w:t>
            </w:r>
          </w:p>
          <w:p w:rsidR="004733A2" w:rsidRDefault="004733A2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Ongoing</w:t>
            </w:r>
          </w:p>
          <w:p w:rsidR="004733A2" w:rsidRDefault="004733A2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Ongoing</w:t>
            </w:r>
          </w:p>
          <w:p w:rsidR="004733A2" w:rsidRDefault="004733A2" w:rsidP="00536DB8">
            <w:pPr>
              <w:pStyle w:val="NormalWeb"/>
              <w:spacing w:after="0"/>
            </w:pPr>
          </w:p>
          <w:p w:rsidR="004733A2" w:rsidRPr="004733A2" w:rsidRDefault="004733A2" w:rsidP="00536DB8">
            <w:pPr>
              <w:pStyle w:val="NormalWeb"/>
              <w:spacing w:after="0"/>
            </w:pPr>
          </w:p>
        </w:tc>
        <w:tc>
          <w:tcPr>
            <w:tcW w:w="3261" w:type="dxa"/>
            <w:shd w:val="clear" w:color="auto" w:fill="auto"/>
          </w:tcPr>
          <w:p w:rsidR="004733A2" w:rsidRPr="006B7604" w:rsidRDefault="004733A2" w:rsidP="009B0854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Gain student feedback to ascertain that students feel welcome &amp; confident</w:t>
            </w:r>
            <w:r w:rsidR="009410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6B7604" w:rsidRPr="0033766E" w:rsidRDefault="006B7604" w:rsidP="009B0854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88% of students in the Summary Data Student Questi</w:t>
            </w:r>
            <w:r w:rsidR="00AD4FC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onnaire feel safe and cared for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in this school.</w:t>
            </w:r>
          </w:p>
          <w:p w:rsidR="0033766E" w:rsidRPr="0033766E" w:rsidRDefault="006B7604" w:rsidP="009B0854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Summary Data Student Questionnaire shows 88</w:t>
            </w:r>
            <w:r w:rsidR="003376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% of students are proud to be in AG.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This has increased from 72% in 2015.</w:t>
            </w:r>
          </w:p>
          <w:p w:rsidR="004733A2" w:rsidRPr="0033766E" w:rsidRDefault="004733A2" w:rsidP="009B0854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Good relationships &amp; key information shared.</w:t>
            </w:r>
          </w:p>
          <w:p w:rsidR="0033766E" w:rsidRPr="004733A2" w:rsidRDefault="006B7604" w:rsidP="009B0854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Summary Data Student Questionnaire </w:t>
            </w:r>
            <w:r w:rsidR="003376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shows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that </w:t>
            </w:r>
            <w:r w:rsidR="003376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0</w:t>
            </w:r>
            <w:r w:rsidR="003376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% of students are told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by teachers </w:t>
            </w:r>
            <w:r w:rsidR="003376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how they can improve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his/her learning.</w:t>
            </w:r>
          </w:p>
          <w:p w:rsidR="004733A2" w:rsidRPr="006B7604" w:rsidRDefault="004733A2" w:rsidP="009B0854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4733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Students’ needs are communicated and catered for. IEPs are drawn up.</w:t>
            </w:r>
          </w:p>
          <w:p w:rsidR="006B7604" w:rsidRPr="0033766E" w:rsidRDefault="006B7604" w:rsidP="009B0854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CAT Scores of incoming first years are used to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lastRenderedPageBreak/>
              <w:t>identify SEN/EAL/gifted students and also indicate which students may need extra support.</w:t>
            </w:r>
          </w:p>
          <w:p w:rsidR="004733A2" w:rsidRPr="006B7604" w:rsidRDefault="006B7604" w:rsidP="009B0854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Summary Data Student Questionnaire shows 88% of </w:t>
            </w:r>
            <w:r w:rsidR="003376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students feel encouraged to work to the best of their abilities.</w:t>
            </w:r>
          </w:p>
          <w:p w:rsidR="006B7604" w:rsidRPr="006B7604" w:rsidRDefault="006B7604" w:rsidP="009B0854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93% of parents feel the school helps his/her child’s social and personal development.</w:t>
            </w:r>
          </w:p>
          <w:p w:rsidR="006B7604" w:rsidRPr="009410FC" w:rsidRDefault="006B7604" w:rsidP="009B0854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91% of parents think teaching in the school is good.</w:t>
            </w:r>
          </w:p>
        </w:tc>
        <w:tc>
          <w:tcPr>
            <w:tcW w:w="1984" w:type="dxa"/>
            <w:shd w:val="clear" w:color="auto" w:fill="auto"/>
          </w:tcPr>
          <w:p w:rsidR="004733A2" w:rsidRDefault="004733A2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Ongoing</w:t>
            </w:r>
          </w:p>
          <w:p w:rsidR="004733A2" w:rsidRPr="00536DB8" w:rsidRDefault="004733A2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DD4DC1" w:rsidRDefault="00DD4DC1" w:rsidP="009D414B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127"/>
        <w:gridCol w:w="2126"/>
        <w:gridCol w:w="1984"/>
        <w:gridCol w:w="3261"/>
        <w:gridCol w:w="1984"/>
      </w:tblGrid>
      <w:tr w:rsidR="009B52A9" w:rsidRPr="00536DB8" w:rsidTr="007353C3">
        <w:tc>
          <w:tcPr>
            <w:tcW w:w="1276" w:type="dxa"/>
            <w:shd w:val="clear" w:color="auto" w:fill="auto"/>
          </w:tcPr>
          <w:p w:rsidR="00FE2C2F" w:rsidRDefault="00FE2C2F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Teachers’ Practice</w:t>
            </w:r>
          </w:p>
          <w:p w:rsidR="00FE2C2F" w:rsidRPr="00536DB8" w:rsidRDefault="00FE2C2F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E2C2F" w:rsidRPr="00C4363E" w:rsidRDefault="00FE2C2F" w:rsidP="009B0854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Subject </w:t>
            </w:r>
            <w:r w:rsidRPr="00C4363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co-ordinators</w:t>
            </w:r>
          </w:p>
          <w:p w:rsidR="00FE2C2F" w:rsidRPr="00536DB8" w:rsidRDefault="00FE2C2F" w:rsidP="00536DB8">
            <w:pPr>
              <w:spacing w:before="100" w:beforeAutospacing="1" w:after="0" w:line="240" w:lineRule="auto"/>
              <w:ind w:left="7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E2C2F" w:rsidRPr="00FE2C2F" w:rsidRDefault="00FE2C2F" w:rsidP="009B0854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Rotated position but all team members to have defined role</w:t>
            </w:r>
          </w:p>
          <w:p w:rsidR="00FE2C2F" w:rsidRPr="00FE2C2F" w:rsidRDefault="00FE2C2F" w:rsidP="009B0854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Consistency re: Assessment, AFL Peer Observation, Exams etc.</w:t>
            </w:r>
          </w:p>
          <w:p w:rsidR="00FE2C2F" w:rsidRPr="00536DB8" w:rsidRDefault="00FE2C2F" w:rsidP="00536DB8">
            <w:pPr>
              <w:spacing w:before="100" w:beforeAutospacing="1" w:after="0" w:line="240" w:lineRule="auto"/>
              <w:ind w:left="17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E2C2F" w:rsidRDefault="00C4363E" w:rsidP="00536DB8">
            <w:pPr>
              <w:pStyle w:val="NormalWeb"/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Subject </w:t>
            </w:r>
            <w:r w:rsidR="00FE2C2F"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co-ordinators</w:t>
            </w:r>
          </w:p>
          <w:p w:rsidR="00FE2C2F" w:rsidRPr="00536DB8" w:rsidRDefault="00FE2C2F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E2C2F" w:rsidRDefault="00FE2C2F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2013/14</w:t>
            </w:r>
          </w:p>
          <w:p w:rsidR="00FE2C2F" w:rsidRDefault="00FE2C2F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2014/15</w:t>
            </w:r>
          </w:p>
          <w:p w:rsidR="00FE2C2F" w:rsidRDefault="00FE2C2F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2015/16</w:t>
            </w:r>
          </w:p>
          <w:p w:rsidR="00FE2C2F" w:rsidRPr="006B7604" w:rsidRDefault="006B7604" w:rsidP="00536DB8">
            <w:pPr>
              <w:pStyle w:val="NormalWeb"/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B760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2016/17</w:t>
            </w:r>
          </w:p>
        </w:tc>
        <w:tc>
          <w:tcPr>
            <w:tcW w:w="3261" w:type="dxa"/>
            <w:shd w:val="clear" w:color="auto" w:fill="auto"/>
          </w:tcPr>
          <w:p w:rsidR="00FE2C2F" w:rsidRPr="00FE2C2F" w:rsidRDefault="00FE2C2F" w:rsidP="009B0854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Subject Department Plan in place for all subjects</w:t>
            </w:r>
          </w:p>
          <w:p w:rsidR="00FE2C2F" w:rsidRPr="00FE2C2F" w:rsidRDefault="00FE2C2F" w:rsidP="009B0854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P</w:t>
            </w:r>
            <w:r w:rsidR="003376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DST analysis of 2012,</w:t>
            </w: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2013</w:t>
            </w:r>
            <w:r w:rsidR="003376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</w:t>
            </w:r>
            <w:r w:rsidR="006B760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2014 </w:t>
            </w:r>
            <w:r w:rsidR="003376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an</w:t>
            </w:r>
            <w:r w:rsidR="006B760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d 2015</w:t>
            </w: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JC </w:t>
            </w:r>
            <w:r w:rsidR="008E3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and 2015 LC </w:t>
            </w: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results </w:t>
            </w:r>
            <w:r w:rsidR="008E3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are </w:t>
            </w: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available on Shared Folder for all subject teams. Subject teams to set realistic targets for the future and record them in their respective subject department plans.</w:t>
            </w:r>
          </w:p>
          <w:p w:rsidR="00FE2C2F" w:rsidRPr="00FE2C2F" w:rsidRDefault="008E36C3" w:rsidP="009B0854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The number of t</w:t>
            </w:r>
            <w:r w:rsidR="00FE2C2F"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eachers setting common exams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in </w:t>
            </w:r>
            <w:r w:rsidR="00FE2C2F"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2015/16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is at 100%.Strive to continue with this figure for 2016/17.</w:t>
            </w:r>
          </w:p>
          <w:p w:rsidR="00FE2C2F" w:rsidRPr="009410FC" w:rsidRDefault="008E36C3" w:rsidP="009B0854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98</w:t>
            </w:r>
            <w:r w:rsidR="00FE2C2F"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% of teachers agree </w:t>
            </w:r>
            <w:r w:rsidR="00F34B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they share resources in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2015</w:t>
            </w:r>
            <w:r w:rsidR="00A07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16</w:t>
            </w:r>
            <w:r w:rsidR="003376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. </w:t>
            </w:r>
            <w:r w:rsidR="00F34B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Increase this to </w:t>
            </w:r>
            <w:r w:rsidR="00F34B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lastRenderedPageBreak/>
              <w:t>100%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in 2016/17</w:t>
            </w:r>
            <w:r w:rsidR="009410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9410FC" w:rsidRPr="00FE2C2F" w:rsidRDefault="008E36C3" w:rsidP="009B0854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91</w:t>
            </w:r>
            <w:r w:rsidR="00A07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% of staff participated in Peer Observation this year. We hope to improve this figure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to 9</w:t>
            </w:r>
            <w:r w:rsidR="00F34B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5% in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2016/17</w:t>
            </w:r>
            <w:r w:rsidR="00A07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FE2C2F" w:rsidRPr="00536DB8" w:rsidRDefault="00FE2C2F" w:rsidP="00536DB8">
            <w:pPr>
              <w:spacing w:before="100" w:beforeAutospacing="1" w:after="0" w:line="240" w:lineRule="auto"/>
              <w:ind w:left="7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E2C2F" w:rsidRDefault="00FE2C2F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April</w:t>
            </w:r>
          </w:p>
          <w:p w:rsidR="00FE2C2F" w:rsidRDefault="00FE2C2F" w:rsidP="00536DB8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2014/15/16</w:t>
            </w:r>
            <w:r w:rsidR="008E36C3">
              <w:rPr>
                <w:rFonts w:ascii="Arial" w:hAnsi="Arial" w:cs="Arial"/>
                <w:i/>
                <w:iCs/>
                <w:sz w:val="20"/>
                <w:szCs w:val="20"/>
              </w:rPr>
              <w:t>/17</w:t>
            </w:r>
          </w:p>
          <w:p w:rsidR="00FE2C2F" w:rsidRPr="00536DB8" w:rsidRDefault="00FE2C2F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B4687" w:rsidRPr="00536DB8" w:rsidTr="007353C3">
        <w:tc>
          <w:tcPr>
            <w:tcW w:w="1276" w:type="dxa"/>
            <w:shd w:val="clear" w:color="auto" w:fill="auto"/>
          </w:tcPr>
          <w:p w:rsidR="00AB4687" w:rsidRPr="00536DB8" w:rsidRDefault="00AB4687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687" w:rsidRPr="00FE2C2F" w:rsidRDefault="00AB4687" w:rsidP="009B0854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Subject Literacy Plans</w:t>
            </w:r>
          </w:p>
        </w:tc>
        <w:tc>
          <w:tcPr>
            <w:tcW w:w="2127" w:type="dxa"/>
            <w:shd w:val="clear" w:color="auto" w:fill="auto"/>
          </w:tcPr>
          <w:p w:rsidR="00AB4687" w:rsidRPr="00FE2C2F" w:rsidRDefault="00AB4687" w:rsidP="00AB4687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Subject teams to pick 3 key strategies to implement at the beginning of each academic year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AB4687" w:rsidRPr="00FE2C2F" w:rsidRDefault="00AB4687" w:rsidP="00DD4DC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2126" w:type="dxa"/>
            <w:shd w:val="clear" w:color="auto" w:fill="auto"/>
          </w:tcPr>
          <w:p w:rsidR="00AB4687" w:rsidRDefault="00AB4687" w:rsidP="00AB4687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Subject co-ordinators</w:t>
            </w:r>
          </w:p>
          <w:p w:rsidR="00AB4687" w:rsidRDefault="00AB4687" w:rsidP="00AB4687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All teachers</w:t>
            </w:r>
          </w:p>
          <w:p w:rsidR="00AB4687" w:rsidRDefault="00AB4687" w:rsidP="00536DB8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B4687" w:rsidRDefault="00AB4687" w:rsidP="00AB4687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August 2013/14/15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/16/17</w:t>
            </w:r>
          </w:p>
          <w:p w:rsidR="00AB4687" w:rsidRPr="00536DB8" w:rsidRDefault="00AB4687" w:rsidP="00536DB8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AB4687" w:rsidRPr="00B14A2D" w:rsidRDefault="00AB4687" w:rsidP="00AB4687">
            <w:pPr>
              <w:pStyle w:val="NormalWeb"/>
              <w:numPr>
                <w:ilvl w:val="0"/>
                <w:numId w:val="25"/>
              </w:numPr>
              <w:spacing w:after="0"/>
              <w:rPr>
                <w:i/>
              </w:rPr>
            </w:pPr>
            <w:r w:rsidRPr="00B14A2D">
              <w:rPr>
                <w:rFonts w:ascii="Arial" w:hAnsi="Arial" w:cs="Arial"/>
                <w:i/>
                <w:iCs/>
                <w:sz w:val="20"/>
                <w:szCs w:val="20"/>
              </w:rPr>
              <w:t>Ensure that all subject teachers aware of key strategies in their subject area and are engaging with them</w:t>
            </w:r>
          </w:p>
          <w:p w:rsidR="00AB4687" w:rsidRPr="00B14A2D" w:rsidRDefault="00AB4687" w:rsidP="00AB4687">
            <w:pPr>
              <w:pStyle w:val="NormalWeb"/>
              <w:numPr>
                <w:ilvl w:val="0"/>
                <w:numId w:val="25"/>
              </w:numPr>
              <w:spacing w:after="0"/>
              <w:rPr>
                <w:i/>
              </w:rPr>
            </w:pPr>
            <w:r w:rsidRPr="00B14A2D">
              <w:rPr>
                <w:rFonts w:ascii="Arial" w:hAnsi="Arial" w:cs="Arial"/>
                <w:i/>
                <w:iCs/>
                <w:sz w:val="20"/>
                <w:szCs w:val="20"/>
              </w:rPr>
              <w:t>Ensure that students are more engaged in class and so improve upon exam results. (Subject teams to set their own targets)</w:t>
            </w:r>
          </w:p>
          <w:p w:rsidR="00AB4687" w:rsidRPr="00B14A2D" w:rsidRDefault="00AB4687" w:rsidP="00AB4687">
            <w:pPr>
              <w:pStyle w:val="NormalWeb"/>
              <w:numPr>
                <w:ilvl w:val="0"/>
                <w:numId w:val="25"/>
              </w:numPr>
              <w:rPr>
                <w:i/>
              </w:rPr>
            </w:pPr>
            <w:r w:rsidRPr="00B14A2D">
              <w:rPr>
                <w:rFonts w:ascii="Arial" w:hAnsi="Arial" w:cs="Arial"/>
                <w:i/>
                <w:iCs/>
                <w:sz w:val="20"/>
                <w:szCs w:val="20"/>
              </w:rPr>
              <w:t>100% of subject teams identified targets in 2013/14/15/16. We aim to maintain this in 2016/17.</w:t>
            </w:r>
          </w:p>
          <w:p w:rsidR="00AB4687" w:rsidRPr="00FE2C2F" w:rsidRDefault="00AB4687" w:rsidP="00AB4687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</w:pPr>
            <w:r w:rsidRPr="00B14A2D">
              <w:rPr>
                <w:rFonts w:ascii="Arial" w:hAnsi="Arial" w:cs="Arial"/>
                <w:i/>
                <w:iCs/>
                <w:sz w:val="20"/>
                <w:szCs w:val="20"/>
              </w:rPr>
              <w:t>60% of teachers give feedback in exams/work. We hope this figure will be increased to 70% in 2016/17.</w:t>
            </w:r>
          </w:p>
        </w:tc>
        <w:tc>
          <w:tcPr>
            <w:tcW w:w="1984" w:type="dxa"/>
            <w:shd w:val="clear" w:color="auto" w:fill="auto"/>
          </w:tcPr>
          <w:p w:rsidR="000712F7" w:rsidRDefault="000712F7" w:rsidP="000712F7">
            <w:pPr>
              <w:pStyle w:val="NormalWeb"/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August </w:t>
            </w: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2013/14/15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/16/17</w:t>
            </w:r>
          </w:p>
          <w:p w:rsidR="00AB4687" w:rsidRPr="00536DB8" w:rsidRDefault="00AB4687" w:rsidP="00536DB8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D4DC1" w:rsidRPr="00536DB8" w:rsidTr="007353C3">
        <w:tc>
          <w:tcPr>
            <w:tcW w:w="1276" w:type="dxa"/>
            <w:shd w:val="clear" w:color="auto" w:fill="auto"/>
          </w:tcPr>
          <w:p w:rsidR="00DD4DC1" w:rsidRPr="00536DB8" w:rsidRDefault="00DD4DC1" w:rsidP="00536DB8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D4DC1" w:rsidRPr="009410FC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School Journal</w:t>
            </w:r>
          </w:p>
          <w:p w:rsidR="00DD4DC1" w:rsidRPr="00FE2C2F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Staff Handbook</w:t>
            </w:r>
          </w:p>
          <w:p w:rsidR="00DD4DC1" w:rsidRPr="00FE2C2F" w:rsidRDefault="00DD4DC1" w:rsidP="00DD4DC1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2127" w:type="dxa"/>
            <w:shd w:val="clear" w:color="auto" w:fill="auto"/>
          </w:tcPr>
          <w:p w:rsidR="00DD4DC1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Informati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on pages on Literacy &amp; Numeracy.</w:t>
            </w:r>
          </w:p>
          <w:p w:rsidR="00DD4DC1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9410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Strategies for all education partners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DD4DC1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9410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Word of the Day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DD4DC1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9410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lastRenderedPageBreak/>
              <w:t>Key Words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DD4DC1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9410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Literacy Code</w:t>
            </w:r>
          </w:p>
          <w:p w:rsidR="00DD4DC1" w:rsidRPr="00DD4DC1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9410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Checklists</w:t>
            </w:r>
          </w:p>
        </w:tc>
        <w:tc>
          <w:tcPr>
            <w:tcW w:w="2126" w:type="dxa"/>
            <w:shd w:val="clear" w:color="auto" w:fill="auto"/>
          </w:tcPr>
          <w:p w:rsidR="00DD4DC1" w:rsidRDefault="00DD4DC1" w:rsidP="00DD4DC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A Mulhern</w:t>
            </w:r>
          </w:p>
          <w:p w:rsidR="00DD4DC1" w:rsidRDefault="00DD4DC1" w:rsidP="00DD4DC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C Doherty</w:t>
            </w:r>
          </w:p>
          <w:p w:rsidR="00DD4DC1" w:rsidRDefault="00DD4DC1" w:rsidP="00DD4DC1">
            <w:pPr>
              <w:pStyle w:val="NormalWeb"/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 Ní Mhurchú</w:t>
            </w:r>
          </w:p>
          <w:p w:rsidR="00DD4DC1" w:rsidRDefault="00DD4DC1" w:rsidP="00DD4DC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All teachers</w:t>
            </w:r>
          </w:p>
          <w:p w:rsidR="00DD4DC1" w:rsidRPr="00536DB8" w:rsidRDefault="00DD4DC1" w:rsidP="00AB4687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D4DC1" w:rsidRDefault="00DD4DC1" w:rsidP="00DD4DC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2014/15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/16/17</w:t>
            </w: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Academic Year</w:t>
            </w:r>
          </w:p>
          <w:p w:rsidR="00DD4DC1" w:rsidRPr="00536DB8" w:rsidRDefault="00DD4DC1" w:rsidP="00AB4687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D4DC1" w:rsidRDefault="00DD4DC1" w:rsidP="00DD4DC1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Literacy Strategy supported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DD4DC1" w:rsidRPr="0033766E" w:rsidRDefault="00DD4DC1" w:rsidP="00DD4DC1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Huge i</w:t>
            </w:r>
            <w:r w:rsidRPr="003376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ncrease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</w:t>
            </w:r>
            <w:r w:rsidRPr="0033766E">
              <w:rPr>
                <w:rFonts w:ascii="Arial" w:hAnsi="Arial" w:cs="Arial"/>
                <w:i/>
                <w:iCs/>
                <w:sz w:val="20"/>
                <w:szCs w:val="20"/>
              </w:rPr>
              <w:t>number of Tutors ch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ecking Word of the Day from 28% to 80%. We aim to increase this to 85</w:t>
            </w:r>
            <w:r w:rsidRPr="0033766E">
              <w:rPr>
                <w:rFonts w:ascii="Arial" w:hAnsi="Arial" w:cs="Arial"/>
                <w:i/>
                <w:iCs/>
                <w:sz w:val="20"/>
                <w:szCs w:val="20"/>
              </w:rPr>
              <w:t>%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2016/17.</w:t>
            </w:r>
          </w:p>
          <w:p w:rsidR="00DD4DC1" w:rsidRPr="008E36C3" w:rsidRDefault="00DD4DC1" w:rsidP="00DD4DC1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79% of staff give exam results in fractional form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and encourage students to work out their percentage and decimal equivalent – following the School Numeracy Code.</w:t>
            </w:r>
          </w:p>
          <w:p w:rsidR="00DD4DC1" w:rsidRPr="00B14A2D" w:rsidRDefault="00DD4DC1" w:rsidP="00DD4DC1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98% of staff have the key words for his/her subject on display and are taught to students.</w:t>
            </w:r>
          </w:p>
        </w:tc>
        <w:tc>
          <w:tcPr>
            <w:tcW w:w="1984" w:type="dxa"/>
            <w:shd w:val="clear" w:color="auto" w:fill="auto"/>
          </w:tcPr>
          <w:p w:rsidR="00DD4DC1" w:rsidRDefault="00DD4DC1" w:rsidP="00DD4DC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April 2015/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/17</w:t>
            </w:r>
          </w:p>
          <w:p w:rsidR="00DD4DC1" w:rsidRDefault="00DD4DC1" w:rsidP="000712F7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D4DC1" w:rsidRPr="00536DB8" w:rsidTr="007353C3">
        <w:tc>
          <w:tcPr>
            <w:tcW w:w="1276" w:type="dxa"/>
            <w:shd w:val="clear" w:color="auto" w:fill="auto"/>
          </w:tcPr>
          <w:p w:rsidR="00DD4DC1" w:rsidRPr="00536DB8" w:rsidRDefault="00DD4DC1" w:rsidP="00DD4DC1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D4DC1" w:rsidRPr="00FE2C2F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Exam Cover Sheet</w:t>
            </w:r>
          </w:p>
          <w:p w:rsidR="00DD4DC1" w:rsidRPr="00FE2C2F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Peer Assessment Sheets</w:t>
            </w:r>
          </w:p>
          <w:p w:rsidR="00DD4DC1" w:rsidRPr="00DD4DC1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Comment Only Marking</w:t>
            </w:r>
          </w:p>
        </w:tc>
        <w:tc>
          <w:tcPr>
            <w:tcW w:w="2127" w:type="dxa"/>
            <w:shd w:val="clear" w:color="auto" w:fill="auto"/>
          </w:tcPr>
          <w:p w:rsidR="00DD4DC1" w:rsidRPr="00FE2C2F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To give quality feedback to students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DD4DC1" w:rsidRPr="00FE2C2F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Students aware of Criteria for Success and what they have to do to improve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D4DC1" w:rsidRDefault="00DD4DC1" w:rsidP="00DD4DC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All teachers</w:t>
            </w:r>
          </w:p>
          <w:p w:rsidR="00DD4DC1" w:rsidRPr="00536DB8" w:rsidRDefault="00DD4DC1" w:rsidP="00DD4DC1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D4DC1" w:rsidRDefault="00DD4DC1" w:rsidP="00DD4DC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2013/14</w:t>
            </w:r>
          </w:p>
          <w:p w:rsidR="00DD4DC1" w:rsidRDefault="00DD4DC1" w:rsidP="00DD4DC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2014/15</w:t>
            </w:r>
          </w:p>
          <w:p w:rsidR="00DD4DC1" w:rsidRDefault="00DD4DC1" w:rsidP="00DD4DC1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2015/16</w:t>
            </w:r>
          </w:p>
          <w:p w:rsidR="00DD4DC1" w:rsidRPr="00536DB8" w:rsidRDefault="00DD4DC1" w:rsidP="00DD4DC1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36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2016/17</w:t>
            </w:r>
          </w:p>
        </w:tc>
        <w:tc>
          <w:tcPr>
            <w:tcW w:w="3261" w:type="dxa"/>
            <w:shd w:val="clear" w:color="auto" w:fill="auto"/>
          </w:tcPr>
          <w:p w:rsidR="00DD4DC1" w:rsidRPr="00FE2C2F" w:rsidRDefault="00DD4DC1" w:rsidP="00DD4DC1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To re-evaluate how teachers note keywords and give</w:t>
            </w: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constructive feedback on exam cover sheet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DD4DC1" w:rsidRDefault="00DD4DC1" w:rsidP="00DD4DC1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Students receiving quality feedback which directs their future learning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DD4DC1" w:rsidRDefault="00DD4DC1" w:rsidP="00DD4DC1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S</w:t>
            </w:r>
            <w:r w:rsidRPr="008E36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tudents get regular homework which furthers their learning.</w:t>
            </w:r>
          </w:p>
          <w:p w:rsidR="00DD4DC1" w:rsidRPr="008E36C3" w:rsidRDefault="00DD4DC1" w:rsidP="00DD4DC1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87% agree that their h/w is regularly checked and corrected.</w:t>
            </w:r>
          </w:p>
          <w:p w:rsidR="00DD4DC1" w:rsidRPr="008E36C3" w:rsidRDefault="00DD4DC1" w:rsidP="00DD4DC1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Staff encourages </w:t>
            </w:r>
            <w:r w:rsidRPr="00F34B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students to try different approaches when solving problems before seeking help.</w:t>
            </w:r>
          </w:p>
          <w:p w:rsidR="00DD4DC1" w:rsidRPr="00DD4DC1" w:rsidRDefault="00DD4DC1" w:rsidP="00DD4DC1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96% of teachers allow time for group work or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 xml:space="preserve"> </w:t>
            </w:r>
            <w:r w:rsidRPr="00DD4D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Think/Pair/Share in lessons.</w:t>
            </w:r>
          </w:p>
          <w:p w:rsidR="00DD4DC1" w:rsidRDefault="00DD4DC1" w:rsidP="00DD4DC1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Students taking responsibility for their own learning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DD4DC1" w:rsidRPr="004D2298" w:rsidRDefault="00DD4DC1" w:rsidP="00DD4DC1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64% of students find their classes interesting.</w:t>
            </w:r>
          </w:p>
          <w:p w:rsidR="00DD4DC1" w:rsidRPr="00DD4DC1" w:rsidRDefault="00DD4DC1" w:rsidP="00DD4DC1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76% of students feel they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lastRenderedPageBreak/>
              <w:t>are getting on well with their school work.</w:t>
            </w:r>
          </w:p>
        </w:tc>
        <w:tc>
          <w:tcPr>
            <w:tcW w:w="1984" w:type="dxa"/>
            <w:shd w:val="clear" w:color="auto" w:fill="auto"/>
          </w:tcPr>
          <w:p w:rsidR="00DD4DC1" w:rsidRPr="00536DB8" w:rsidRDefault="00DD4DC1" w:rsidP="00DD4DC1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April 2014/15/16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/17</w:t>
            </w:r>
          </w:p>
        </w:tc>
      </w:tr>
      <w:tr w:rsidR="00DD4DC1" w:rsidRPr="00536DB8" w:rsidTr="007353C3">
        <w:tc>
          <w:tcPr>
            <w:tcW w:w="1276" w:type="dxa"/>
            <w:shd w:val="clear" w:color="auto" w:fill="auto"/>
          </w:tcPr>
          <w:p w:rsidR="00DD4DC1" w:rsidRPr="00536DB8" w:rsidRDefault="00DD4DC1" w:rsidP="00DD4DC1">
            <w:pPr>
              <w:pStyle w:val="NormalWeb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D4DC1" w:rsidRPr="00FE2C2F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Peer Observation</w:t>
            </w:r>
          </w:p>
        </w:tc>
        <w:tc>
          <w:tcPr>
            <w:tcW w:w="2127" w:type="dxa"/>
            <w:shd w:val="clear" w:color="auto" w:fill="auto"/>
          </w:tcPr>
          <w:p w:rsidR="00DD4DC1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Comfortable with others in classroom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DD4DC1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702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Collaboration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&amp; s</w:t>
            </w:r>
            <w:r w:rsidRPr="00F702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haring of best practice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.</w:t>
            </w:r>
          </w:p>
          <w:p w:rsidR="00DD4DC1" w:rsidRPr="00FE2C2F" w:rsidRDefault="00DD4DC1" w:rsidP="00DD4DC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</w:pPr>
            <w:r w:rsidRPr="00F702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Filing of Peer Observation Sheets</w:t>
            </w:r>
          </w:p>
        </w:tc>
        <w:tc>
          <w:tcPr>
            <w:tcW w:w="2126" w:type="dxa"/>
            <w:shd w:val="clear" w:color="auto" w:fill="auto"/>
          </w:tcPr>
          <w:p w:rsidR="007353C3" w:rsidRDefault="007353C3" w:rsidP="007353C3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All teachers </w:t>
            </w:r>
          </w:p>
          <w:p w:rsidR="007353C3" w:rsidRDefault="007353C3" w:rsidP="007353C3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Subject co-ordinators to keep Peer Observation Sheets in Subject Department Plan.</w:t>
            </w:r>
          </w:p>
          <w:p w:rsidR="00DD4DC1" w:rsidRPr="00536DB8" w:rsidRDefault="00DD4DC1" w:rsidP="00DD4DC1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353C3" w:rsidRDefault="007353C3" w:rsidP="007353C3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Once a term </w:t>
            </w:r>
          </w:p>
          <w:p w:rsidR="007353C3" w:rsidRDefault="007353C3" w:rsidP="007353C3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Ongoing</w:t>
            </w:r>
          </w:p>
          <w:p w:rsidR="00DD4DC1" w:rsidRPr="00536DB8" w:rsidRDefault="00DD4DC1" w:rsidP="00DD4DC1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353C3" w:rsidRPr="004D2298" w:rsidRDefault="007353C3" w:rsidP="007353C3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Improved collaboration and sharing of best practice among teachers.</w:t>
            </w:r>
          </w:p>
          <w:p w:rsidR="007353C3" w:rsidRPr="00FE2C2F" w:rsidRDefault="007353C3" w:rsidP="007353C3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98% of teachers collaborated and shared resources on a regular basis.</w:t>
            </w:r>
          </w:p>
          <w:p w:rsidR="00DD4DC1" w:rsidRPr="007353C3" w:rsidRDefault="007353C3" w:rsidP="007353C3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Increase number of staff invo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lved in Peer Observation from 77% to 8</w:t>
            </w:r>
            <w:r w:rsidRPr="00FE2C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5%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 xml:space="preserve"> in 2014/15 with a further increase from 85% to 92% in 2015/2016.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 xml:space="preserve"> </w:t>
            </w:r>
            <w:r w:rsidRPr="007353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IE"/>
              </w:rPr>
              <w:t>Aim to increase this to 95% in 2015/16.</w:t>
            </w:r>
          </w:p>
        </w:tc>
        <w:tc>
          <w:tcPr>
            <w:tcW w:w="1984" w:type="dxa"/>
            <w:shd w:val="clear" w:color="auto" w:fill="auto"/>
          </w:tcPr>
          <w:p w:rsidR="007353C3" w:rsidRDefault="007353C3" w:rsidP="007353C3">
            <w:pPr>
              <w:pStyle w:val="NormalWeb"/>
              <w:spacing w:after="0"/>
            </w:pPr>
            <w:r w:rsidRPr="00536DB8">
              <w:rPr>
                <w:rFonts w:ascii="Arial" w:hAnsi="Arial" w:cs="Arial"/>
                <w:i/>
                <w:iCs/>
                <w:sz w:val="20"/>
                <w:szCs w:val="20"/>
              </w:rPr>
              <w:t>Ongoing</w:t>
            </w:r>
          </w:p>
          <w:p w:rsidR="00DD4DC1" w:rsidRPr="00536DB8" w:rsidRDefault="00DD4DC1" w:rsidP="00DD4DC1">
            <w:pPr>
              <w:pStyle w:val="Normal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9D414B" w:rsidRDefault="009D414B" w:rsidP="009D414B"/>
    <w:p w:rsidR="00EA4A8B" w:rsidRDefault="00EA4A8B" w:rsidP="009D414B"/>
    <w:p w:rsidR="009D414B" w:rsidRDefault="009D414B" w:rsidP="009D414B"/>
    <w:sectPr w:rsidR="009D414B" w:rsidSect="00C4363E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8F" w:rsidRDefault="001B668F" w:rsidP="00751ACF">
      <w:pPr>
        <w:spacing w:after="0" w:line="240" w:lineRule="auto"/>
      </w:pPr>
      <w:r>
        <w:separator/>
      </w:r>
    </w:p>
  </w:endnote>
  <w:endnote w:type="continuationSeparator" w:id="0">
    <w:p w:rsidR="001B668F" w:rsidRDefault="001B668F" w:rsidP="0075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8F" w:rsidRDefault="001B668F" w:rsidP="00751ACF">
      <w:pPr>
        <w:spacing w:after="0" w:line="240" w:lineRule="auto"/>
      </w:pPr>
      <w:r>
        <w:separator/>
      </w:r>
    </w:p>
  </w:footnote>
  <w:footnote w:type="continuationSeparator" w:id="0">
    <w:p w:rsidR="001B668F" w:rsidRDefault="001B668F" w:rsidP="0075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B27"/>
    <w:multiLevelType w:val="multilevel"/>
    <w:tmpl w:val="187E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576CE"/>
    <w:multiLevelType w:val="multilevel"/>
    <w:tmpl w:val="F77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7752D"/>
    <w:multiLevelType w:val="multilevel"/>
    <w:tmpl w:val="FE84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E2D60"/>
    <w:multiLevelType w:val="multilevel"/>
    <w:tmpl w:val="CD2E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B29D7"/>
    <w:multiLevelType w:val="hybridMultilevel"/>
    <w:tmpl w:val="9642F3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7BBA"/>
    <w:multiLevelType w:val="multilevel"/>
    <w:tmpl w:val="9F9E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864C5"/>
    <w:multiLevelType w:val="multilevel"/>
    <w:tmpl w:val="359C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737C1"/>
    <w:multiLevelType w:val="multilevel"/>
    <w:tmpl w:val="369C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671DC"/>
    <w:multiLevelType w:val="multilevel"/>
    <w:tmpl w:val="8732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F4981"/>
    <w:multiLevelType w:val="multilevel"/>
    <w:tmpl w:val="2DF6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B7925"/>
    <w:multiLevelType w:val="multilevel"/>
    <w:tmpl w:val="9C70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CC4478"/>
    <w:multiLevelType w:val="multilevel"/>
    <w:tmpl w:val="D54E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1112A"/>
    <w:multiLevelType w:val="multilevel"/>
    <w:tmpl w:val="D1A4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BB43CB"/>
    <w:multiLevelType w:val="multilevel"/>
    <w:tmpl w:val="06C6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85C00"/>
    <w:multiLevelType w:val="multilevel"/>
    <w:tmpl w:val="7AF6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E9712B"/>
    <w:multiLevelType w:val="hybridMultilevel"/>
    <w:tmpl w:val="B50C2DE0"/>
    <w:lvl w:ilvl="0" w:tplc="198A1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FF063F"/>
    <w:multiLevelType w:val="multilevel"/>
    <w:tmpl w:val="8902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801F9A"/>
    <w:multiLevelType w:val="multilevel"/>
    <w:tmpl w:val="D1A4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06905"/>
    <w:multiLevelType w:val="multilevel"/>
    <w:tmpl w:val="48A8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B1F86"/>
    <w:multiLevelType w:val="multilevel"/>
    <w:tmpl w:val="FB5E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F0395D"/>
    <w:multiLevelType w:val="multilevel"/>
    <w:tmpl w:val="C59A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19042F"/>
    <w:multiLevelType w:val="multilevel"/>
    <w:tmpl w:val="3C00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B0CC2"/>
    <w:multiLevelType w:val="multilevel"/>
    <w:tmpl w:val="D1A4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B91A39"/>
    <w:multiLevelType w:val="multilevel"/>
    <w:tmpl w:val="81E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02078A"/>
    <w:multiLevelType w:val="multilevel"/>
    <w:tmpl w:val="C214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570A4C"/>
    <w:multiLevelType w:val="multilevel"/>
    <w:tmpl w:val="D1A4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5D0827"/>
    <w:multiLevelType w:val="multilevel"/>
    <w:tmpl w:val="D5EE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F76D0B"/>
    <w:multiLevelType w:val="multilevel"/>
    <w:tmpl w:val="F96A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45343C"/>
    <w:multiLevelType w:val="hybridMultilevel"/>
    <w:tmpl w:val="6106A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472C9"/>
    <w:multiLevelType w:val="multilevel"/>
    <w:tmpl w:val="D1A4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ED3F04"/>
    <w:multiLevelType w:val="hybridMultilevel"/>
    <w:tmpl w:val="8AC8BC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C5D61"/>
    <w:multiLevelType w:val="hybridMultilevel"/>
    <w:tmpl w:val="1888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7548A"/>
    <w:multiLevelType w:val="multilevel"/>
    <w:tmpl w:val="01D0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1A16DB"/>
    <w:multiLevelType w:val="hybridMultilevel"/>
    <w:tmpl w:val="867E10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B6518"/>
    <w:multiLevelType w:val="multilevel"/>
    <w:tmpl w:val="0FF0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2F639F"/>
    <w:multiLevelType w:val="hybridMultilevel"/>
    <w:tmpl w:val="2368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82CC4"/>
    <w:multiLevelType w:val="multilevel"/>
    <w:tmpl w:val="208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817022"/>
    <w:multiLevelType w:val="multilevel"/>
    <w:tmpl w:val="D1A4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CC2F09"/>
    <w:multiLevelType w:val="multilevel"/>
    <w:tmpl w:val="62E4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6D5480"/>
    <w:multiLevelType w:val="multilevel"/>
    <w:tmpl w:val="D1A4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B49FA"/>
    <w:multiLevelType w:val="hybridMultilevel"/>
    <w:tmpl w:val="A4BA08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675A7"/>
    <w:multiLevelType w:val="hybridMultilevel"/>
    <w:tmpl w:val="B36E26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24"/>
  </w:num>
  <w:num w:numId="5">
    <w:abstractNumId w:val="0"/>
  </w:num>
  <w:num w:numId="6">
    <w:abstractNumId w:val="32"/>
  </w:num>
  <w:num w:numId="7">
    <w:abstractNumId w:val="7"/>
  </w:num>
  <w:num w:numId="8">
    <w:abstractNumId w:val="10"/>
  </w:num>
  <w:num w:numId="9">
    <w:abstractNumId w:val="16"/>
  </w:num>
  <w:num w:numId="10">
    <w:abstractNumId w:val="38"/>
  </w:num>
  <w:num w:numId="11">
    <w:abstractNumId w:val="21"/>
  </w:num>
  <w:num w:numId="12">
    <w:abstractNumId w:val="11"/>
  </w:num>
  <w:num w:numId="13">
    <w:abstractNumId w:val="19"/>
  </w:num>
  <w:num w:numId="14">
    <w:abstractNumId w:val="6"/>
  </w:num>
  <w:num w:numId="15">
    <w:abstractNumId w:val="36"/>
  </w:num>
  <w:num w:numId="16">
    <w:abstractNumId w:val="9"/>
  </w:num>
  <w:num w:numId="17">
    <w:abstractNumId w:val="14"/>
  </w:num>
  <w:num w:numId="18">
    <w:abstractNumId w:val="3"/>
  </w:num>
  <w:num w:numId="19">
    <w:abstractNumId w:val="1"/>
  </w:num>
  <w:num w:numId="20">
    <w:abstractNumId w:val="13"/>
  </w:num>
  <w:num w:numId="21">
    <w:abstractNumId w:val="8"/>
  </w:num>
  <w:num w:numId="22">
    <w:abstractNumId w:val="26"/>
  </w:num>
  <w:num w:numId="23">
    <w:abstractNumId w:val="27"/>
  </w:num>
  <w:num w:numId="24">
    <w:abstractNumId w:val="34"/>
  </w:num>
  <w:num w:numId="25">
    <w:abstractNumId w:val="18"/>
  </w:num>
  <w:num w:numId="26">
    <w:abstractNumId w:val="2"/>
  </w:num>
  <w:num w:numId="27">
    <w:abstractNumId w:val="39"/>
  </w:num>
  <w:num w:numId="28">
    <w:abstractNumId w:val="22"/>
  </w:num>
  <w:num w:numId="29">
    <w:abstractNumId w:val="25"/>
  </w:num>
  <w:num w:numId="30">
    <w:abstractNumId w:val="12"/>
  </w:num>
  <w:num w:numId="31">
    <w:abstractNumId w:val="29"/>
  </w:num>
  <w:num w:numId="32">
    <w:abstractNumId w:val="33"/>
  </w:num>
  <w:num w:numId="33">
    <w:abstractNumId w:val="40"/>
  </w:num>
  <w:num w:numId="34">
    <w:abstractNumId w:val="4"/>
  </w:num>
  <w:num w:numId="35">
    <w:abstractNumId w:val="31"/>
  </w:num>
  <w:num w:numId="36">
    <w:abstractNumId w:val="35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8"/>
  </w:num>
  <w:num w:numId="40">
    <w:abstractNumId w:val="41"/>
  </w:num>
  <w:num w:numId="41">
    <w:abstractNumId w:val="37"/>
  </w:num>
  <w:num w:numId="42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4B"/>
    <w:rsid w:val="000712F7"/>
    <w:rsid w:val="000D2214"/>
    <w:rsid w:val="00167546"/>
    <w:rsid w:val="00184A41"/>
    <w:rsid w:val="001B668F"/>
    <w:rsid w:val="001C159E"/>
    <w:rsid w:val="0027133B"/>
    <w:rsid w:val="00326DB7"/>
    <w:rsid w:val="0033766E"/>
    <w:rsid w:val="0039260F"/>
    <w:rsid w:val="003C7897"/>
    <w:rsid w:val="00402CE1"/>
    <w:rsid w:val="00443256"/>
    <w:rsid w:val="004733A2"/>
    <w:rsid w:val="004A6FA8"/>
    <w:rsid w:val="004D2298"/>
    <w:rsid w:val="00536DB8"/>
    <w:rsid w:val="00544A4F"/>
    <w:rsid w:val="006032C5"/>
    <w:rsid w:val="006832A7"/>
    <w:rsid w:val="006B7604"/>
    <w:rsid w:val="007353C3"/>
    <w:rsid w:val="00751ACF"/>
    <w:rsid w:val="00797B2E"/>
    <w:rsid w:val="007E412C"/>
    <w:rsid w:val="00816BD1"/>
    <w:rsid w:val="0083230C"/>
    <w:rsid w:val="00871D9D"/>
    <w:rsid w:val="008829E4"/>
    <w:rsid w:val="00884153"/>
    <w:rsid w:val="008E36C3"/>
    <w:rsid w:val="009410FC"/>
    <w:rsid w:val="009B0854"/>
    <w:rsid w:val="009B52A9"/>
    <w:rsid w:val="009D414B"/>
    <w:rsid w:val="00A07F9F"/>
    <w:rsid w:val="00A21846"/>
    <w:rsid w:val="00A56717"/>
    <w:rsid w:val="00A61FD6"/>
    <w:rsid w:val="00A66848"/>
    <w:rsid w:val="00AA6AC3"/>
    <w:rsid w:val="00AB4687"/>
    <w:rsid w:val="00AD4FCB"/>
    <w:rsid w:val="00AE11C4"/>
    <w:rsid w:val="00B14A2D"/>
    <w:rsid w:val="00B87FDD"/>
    <w:rsid w:val="00C4363E"/>
    <w:rsid w:val="00CA297F"/>
    <w:rsid w:val="00CC2281"/>
    <w:rsid w:val="00CC527A"/>
    <w:rsid w:val="00D24EC4"/>
    <w:rsid w:val="00D8440A"/>
    <w:rsid w:val="00DD4DC1"/>
    <w:rsid w:val="00EA4A8B"/>
    <w:rsid w:val="00ED7933"/>
    <w:rsid w:val="00F34B20"/>
    <w:rsid w:val="00F702A1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124F1-EF76-4264-9F95-D4777CA7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D414B"/>
    <w:pPr>
      <w:spacing w:before="482" w:after="0" w:line="240" w:lineRule="auto"/>
      <w:outlineLvl w:val="0"/>
    </w:pPr>
    <w:rPr>
      <w:rFonts w:ascii="Times New Roman" w:eastAsia="Times New Roman" w:hAnsi="Times New Roman"/>
      <w:b/>
      <w:bCs/>
      <w:color w:val="365F91"/>
      <w:kern w:val="36"/>
      <w:sz w:val="48"/>
      <w:szCs w:val="48"/>
      <w:lang w:val="x-non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41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414B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unhideWhenUsed/>
    <w:rsid w:val="009D414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9D4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304">
      <w:bodyDiv w:val="1"/>
      <w:marLeft w:val="0"/>
      <w:marRight w:val="0"/>
      <w:marTop w:val="0"/>
      <w:marBottom w:val="0"/>
      <w:divBdr>
        <w:top w:val="single" w:sz="6" w:space="31" w:color="00000A"/>
        <w:left w:val="single" w:sz="6" w:space="31" w:color="00000A"/>
        <w:bottom w:val="single" w:sz="6" w:space="31" w:color="00000A"/>
        <w:right w:val="single" w:sz="6" w:space="31" w:color="00000A"/>
      </w:divBdr>
    </w:div>
    <w:div w:id="666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Nuala</cp:lastModifiedBy>
  <cp:revision>8</cp:revision>
  <cp:lastPrinted>2016-04-28T08:07:00Z</cp:lastPrinted>
  <dcterms:created xsi:type="dcterms:W3CDTF">2016-04-26T21:01:00Z</dcterms:created>
  <dcterms:modified xsi:type="dcterms:W3CDTF">2016-04-28T08:57:00Z</dcterms:modified>
</cp:coreProperties>
</file>